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9B7" w:rsidRDefault="00DF7F83">
      <w:pPr>
        <w:jc w:val="right"/>
        <w:rPr>
          <w:b/>
          <w:smallCaps/>
          <w:sz w:val="40"/>
          <w:szCs w:val="40"/>
        </w:rPr>
      </w:pPr>
      <w:bookmarkStart w:id="0" w:name="_heading=h.gjdgxs" w:colFirst="0" w:colLast="0"/>
      <w:bookmarkEnd w:id="0"/>
      <w:r>
        <w:rPr>
          <w:b/>
          <w:smallCaps/>
          <w:sz w:val="40"/>
          <w:szCs w:val="40"/>
        </w:rPr>
        <w:t>PR-SGA-PE-0001-2.0</w:t>
      </w:r>
    </w:p>
    <w:p w:rsidR="009A29B7" w:rsidRDefault="009A29B7">
      <w:pPr>
        <w:spacing w:before="600"/>
        <w:jc w:val="center"/>
        <w:rPr>
          <w:b/>
          <w:smallCaps/>
          <w:sz w:val="48"/>
          <w:szCs w:val="48"/>
        </w:rPr>
      </w:pPr>
    </w:p>
    <w:p w:rsidR="009A29B7" w:rsidRDefault="00DF7F83">
      <w:pPr>
        <w:tabs>
          <w:tab w:val="center" w:pos="4535"/>
          <w:tab w:val="right" w:pos="9070"/>
        </w:tabs>
        <w:spacing w:before="600"/>
        <w:jc w:val="center"/>
        <w:rPr>
          <w:b/>
          <w:sz w:val="60"/>
          <w:szCs w:val="60"/>
        </w:rPr>
      </w:pPr>
      <w:r>
        <w:rPr>
          <w:b/>
          <w:smallCaps/>
          <w:sz w:val="48"/>
          <w:szCs w:val="48"/>
        </w:rPr>
        <w:tab/>
      </w:r>
      <w:r>
        <w:rPr>
          <w:b/>
          <w:i/>
          <w:smallCaps/>
          <w:sz w:val="34"/>
          <w:szCs w:val="34"/>
        </w:rPr>
        <w:t>INFORMES TÉCNICOS DE CERTIFICACIONES    MÉDICAS</w:t>
      </w:r>
      <w:r>
        <w:rPr>
          <w:b/>
          <w:smallCaps/>
          <w:sz w:val="60"/>
          <w:szCs w:val="60"/>
        </w:rPr>
        <w:tab/>
      </w:r>
    </w:p>
    <w:p w:rsidR="009A29B7" w:rsidRDefault="009A29B7">
      <w:pPr>
        <w:rPr>
          <w:sz w:val="34"/>
          <w:szCs w:val="34"/>
        </w:rPr>
      </w:pPr>
    </w:p>
    <w:p w:rsidR="009A29B7" w:rsidRDefault="009A29B7"/>
    <w:p w:rsidR="009A29B7" w:rsidRDefault="00DF7F83">
      <w:pPr>
        <w:jc w:val="center"/>
        <w:rPr>
          <w:sz w:val="28"/>
          <w:szCs w:val="28"/>
        </w:rPr>
      </w:pPr>
      <w:r>
        <w:rPr>
          <w:sz w:val="28"/>
          <w:szCs w:val="28"/>
        </w:rPr>
        <w:t>Vigencia:</w:t>
      </w:r>
    </w:p>
    <w:p w:rsidR="009A29B7" w:rsidRDefault="009A29B7"/>
    <w:p w:rsidR="009A29B7" w:rsidRDefault="009A29B7"/>
    <w:p w:rsidR="009A29B7" w:rsidRDefault="009A29B7"/>
    <w:p w:rsidR="009A29B7" w:rsidRDefault="009A29B7"/>
    <w:p w:rsidR="009A29B7" w:rsidRDefault="009A29B7"/>
    <w:p w:rsidR="009A29B7" w:rsidRDefault="009A29B7"/>
    <w:tbl>
      <w:tblPr>
        <w:tblStyle w:val="a"/>
        <w:tblW w:w="793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3969"/>
      </w:tblGrid>
      <w:tr w:rsidR="009A29B7">
        <w:trPr>
          <w:cantSplit/>
          <w:trHeight w:val="342"/>
          <w:jc w:val="center"/>
        </w:trPr>
        <w:tc>
          <w:tcPr>
            <w:tcW w:w="3969" w:type="dxa"/>
          </w:tcPr>
          <w:p w:rsidR="009A29B7" w:rsidRDefault="00DF7F83">
            <w:pPr>
              <w:rPr>
                <w:b/>
                <w:sz w:val="28"/>
                <w:szCs w:val="28"/>
              </w:rPr>
            </w:pPr>
            <w:r>
              <w:rPr>
                <w:b/>
                <w:sz w:val="28"/>
                <w:szCs w:val="28"/>
              </w:rPr>
              <w:t>Revisado por:</w:t>
            </w:r>
          </w:p>
        </w:tc>
        <w:tc>
          <w:tcPr>
            <w:tcW w:w="3969" w:type="dxa"/>
          </w:tcPr>
          <w:p w:rsidR="009A29B7" w:rsidRDefault="00DF7F83">
            <w:pPr>
              <w:rPr>
                <w:b/>
                <w:sz w:val="28"/>
                <w:szCs w:val="28"/>
              </w:rPr>
            </w:pPr>
            <w:r>
              <w:rPr>
                <w:b/>
                <w:sz w:val="28"/>
                <w:szCs w:val="28"/>
              </w:rPr>
              <w:t>Aprobado por:</w:t>
            </w:r>
          </w:p>
        </w:tc>
      </w:tr>
      <w:tr w:rsidR="009A29B7">
        <w:trPr>
          <w:cantSplit/>
          <w:trHeight w:val="922"/>
          <w:jc w:val="center"/>
        </w:trPr>
        <w:tc>
          <w:tcPr>
            <w:tcW w:w="3969" w:type="dxa"/>
            <w:vMerge w:val="restart"/>
            <w:vAlign w:val="center"/>
          </w:tcPr>
          <w:p w:rsidR="009A29B7" w:rsidRDefault="00DF7F83">
            <w:pPr>
              <w:spacing w:before="0"/>
              <w:jc w:val="center"/>
              <w:rPr>
                <w:b/>
                <w:sz w:val="26"/>
                <w:szCs w:val="26"/>
              </w:rPr>
            </w:pPr>
            <w:r>
              <w:rPr>
                <w:b/>
                <w:sz w:val="18"/>
                <w:szCs w:val="18"/>
              </w:rPr>
              <w:t>Dirección Unidad Certificaciones Médicas</w:t>
            </w:r>
            <w:r>
              <w:rPr>
                <w:b/>
                <w:sz w:val="26"/>
                <w:szCs w:val="26"/>
              </w:rPr>
              <w:t>.</w:t>
            </w:r>
          </w:p>
          <w:p w:rsidR="009A29B7" w:rsidRDefault="00DF7F83">
            <w:pPr>
              <w:spacing w:before="0"/>
              <w:jc w:val="center"/>
              <w:rPr>
                <w:b/>
                <w:sz w:val="18"/>
                <w:szCs w:val="18"/>
              </w:rPr>
            </w:pPr>
            <w:r>
              <w:rPr>
                <w:b/>
                <w:sz w:val="18"/>
                <w:szCs w:val="18"/>
              </w:rPr>
              <w:t>Dirección Departamento de Personal</w:t>
            </w:r>
          </w:p>
          <w:p w:rsidR="009A29B7" w:rsidRDefault="00DF7F83">
            <w:pPr>
              <w:spacing w:before="0"/>
              <w:jc w:val="center"/>
              <w:rPr>
                <w:b/>
                <w:sz w:val="18"/>
                <w:szCs w:val="18"/>
              </w:rPr>
            </w:pPr>
            <w:r>
              <w:rPr>
                <w:b/>
                <w:sz w:val="18"/>
                <w:szCs w:val="18"/>
              </w:rPr>
              <w:t>Dirección División Gestión y Desarrollo Humano</w:t>
            </w:r>
          </w:p>
        </w:tc>
        <w:tc>
          <w:tcPr>
            <w:tcW w:w="3969" w:type="dxa"/>
            <w:vMerge w:val="restart"/>
            <w:vAlign w:val="center"/>
          </w:tcPr>
          <w:p w:rsidR="009A29B7" w:rsidRDefault="00DF7F83">
            <w:pPr>
              <w:spacing w:before="0"/>
              <w:jc w:val="center"/>
              <w:rPr>
                <w:b/>
                <w:sz w:val="28"/>
                <w:szCs w:val="28"/>
              </w:rPr>
            </w:pPr>
            <w:r>
              <w:rPr>
                <w:b/>
                <w:sz w:val="26"/>
                <w:szCs w:val="26"/>
              </w:rPr>
              <w:t xml:space="preserve">Directorio </w:t>
            </w:r>
          </w:p>
        </w:tc>
      </w:tr>
      <w:tr w:rsidR="009A29B7">
        <w:trPr>
          <w:cantSplit/>
          <w:trHeight w:val="1305"/>
          <w:jc w:val="center"/>
        </w:trPr>
        <w:tc>
          <w:tcPr>
            <w:tcW w:w="3969" w:type="dxa"/>
            <w:vMerge/>
            <w:vAlign w:val="center"/>
          </w:tcPr>
          <w:p w:rsidR="009A29B7" w:rsidRDefault="009A29B7">
            <w:pPr>
              <w:widowControl w:val="0"/>
              <w:pBdr>
                <w:top w:val="nil"/>
                <w:left w:val="nil"/>
                <w:bottom w:val="nil"/>
                <w:right w:val="nil"/>
                <w:between w:val="nil"/>
              </w:pBdr>
              <w:spacing w:before="0" w:line="276" w:lineRule="auto"/>
              <w:ind w:left="0" w:firstLine="0"/>
              <w:jc w:val="left"/>
              <w:rPr>
                <w:b/>
                <w:sz w:val="28"/>
                <w:szCs w:val="28"/>
              </w:rPr>
            </w:pPr>
          </w:p>
        </w:tc>
        <w:tc>
          <w:tcPr>
            <w:tcW w:w="3969" w:type="dxa"/>
            <w:vMerge/>
            <w:vAlign w:val="center"/>
          </w:tcPr>
          <w:p w:rsidR="009A29B7" w:rsidRDefault="009A29B7">
            <w:pPr>
              <w:widowControl w:val="0"/>
              <w:pBdr>
                <w:top w:val="nil"/>
                <w:left w:val="nil"/>
                <w:bottom w:val="nil"/>
                <w:right w:val="nil"/>
                <w:between w:val="nil"/>
              </w:pBdr>
              <w:spacing w:before="0" w:line="276" w:lineRule="auto"/>
              <w:ind w:left="0" w:firstLine="0"/>
              <w:jc w:val="left"/>
              <w:rPr>
                <w:b/>
                <w:sz w:val="28"/>
                <w:szCs w:val="28"/>
              </w:rPr>
            </w:pPr>
          </w:p>
        </w:tc>
      </w:tr>
      <w:tr w:rsidR="009A29B7">
        <w:trPr>
          <w:cantSplit/>
          <w:trHeight w:val="704"/>
          <w:jc w:val="center"/>
        </w:trPr>
        <w:tc>
          <w:tcPr>
            <w:tcW w:w="3969" w:type="dxa"/>
          </w:tcPr>
          <w:p w:rsidR="009A29B7" w:rsidRDefault="009A29B7">
            <w:pPr>
              <w:spacing w:before="240"/>
              <w:rPr>
                <w:b/>
                <w:sz w:val="24"/>
                <w:szCs w:val="24"/>
              </w:rPr>
            </w:pPr>
          </w:p>
        </w:tc>
        <w:tc>
          <w:tcPr>
            <w:tcW w:w="3969" w:type="dxa"/>
          </w:tcPr>
          <w:p w:rsidR="009A29B7" w:rsidRDefault="00DF7F83">
            <w:pPr>
              <w:spacing w:before="240"/>
              <w:rPr>
                <w:b/>
                <w:sz w:val="24"/>
                <w:szCs w:val="24"/>
              </w:rPr>
            </w:pPr>
            <w:r>
              <w:rPr>
                <w:b/>
                <w:sz w:val="24"/>
                <w:szCs w:val="24"/>
              </w:rPr>
              <w:t xml:space="preserve">FECHA: </w:t>
            </w:r>
          </w:p>
        </w:tc>
      </w:tr>
      <w:tr w:rsidR="009A29B7">
        <w:trPr>
          <w:cantSplit/>
          <w:trHeight w:val="704"/>
          <w:jc w:val="center"/>
        </w:trPr>
        <w:tc>
          <w:tcPr>
            <w:tcW w:w="3969" w:type="dxa"/>
          </w:tcPr>
          <w:p w:rsidR="009A29B7" w:rsidRDefault="009A29B7">
            <w:pPr>
              <w:spacing w:before="240"/>
              <w:rPr>
                <w:b/>
                <w:sz w:val="24"/>
                <w:szCs w:val="24"/>
              </w:rPr>
            </w:pPr>
          </w:p>
        </w:tc>
        <w:tc>
          <w:tcPr>
            <w:tcW w:w="3969" w:type="dxa"/>
          </w:tcPr>
          <w:p w:rsidR="009A29B7" w:rsidRDefault="009A29B7">
            <w:pPr>
              <w:spacing w:before="240"/>
              <w:rPr>
                <w:b/>
                <w:sz w:val="24"/>
                <w:szCs w:val="24"/>
              </w:rPr>
            </w:pPr>
          </w:p>
        </w:tc>
      </w:tr>
    </w:tbl>
    <w:p w:rsidR="009A29B7" w:rsidRDefault="009A29B7"/>
    <w:p w:rsidR="009A29B7" w:rsidRDefault="00DF7F83">
      <w:pPr>
        <w:jc w:val="center"/>
        <w:rPr>
          <w:b/>
          <w:i/>
          <w:sz w:val="28"/>
          <w:szCs w:val="28"/>
        </w:rPr>
      </w:pPr>
      <w:bookmarkStart w:id="1" w:name="_heading=h.30j0zll" w:colFirst="0" w:colLast="0"/>
      <w:bookmarkEnd w:id="1"/>
      <w:r>
        <w:rPr>
          <w:b/>
          <w:i/>
          <w:sz w:val="28"/>
          <w:szCs w:val="28"/>
        </w:rPr>
        <w:t>ÍNDICE</w:t>
      </w:r>
    </w:p>
    <w:p w:rsidR="009A29B7" w:rsidRDefault="00DF7F83">
      <w:pPr>
        <w:tabs>
          <w:tab w:val="left" w:pos="3198"/>
        </w:tabs>
      </w:pPr>
      <w:r>
        <w:tab/>
      </w:r>
    </w:p>
    <w:p w:rsidR="009A29B7" w:rsidRDefault="009A29B7"/>
    <w:sdt>
      <w:sdtPr>
        <w:id w:val="187873627"/>
        <w:docPartObj>
          <w:docPartGallery w:val="Table of Contents"/>
          <w:docPartUnique/>
        </w:docPartObj>
      </w:sdtPr>
      <w:sdtEndPr/>
      <w:sdtContent>
        <w:p w:rsidR="009A29B7" w:rsidRDefault="009A29B7">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r>
            <w:fldChar w:fldCharType="begin"/>
          </w:r>
          <w:r w:rsidR="00DF7F83">
            <w:instrText xml:space="preserve"> TOC \h \u \z \t "Heading 1,1,Heading 2,2,Heading 3,3,Heading 4,4,Heading 5,5,Heading 6,6,"</w:instrText>
          </w:r>
          <w:r>
            <w:fldChar w:fldCharType="separate"/>
          </w:r>
          <w:hyperlink w:anchor="_heading=h.1fob9te">
            <w:r w:rsidR="00DF7F83">
              <w:rPr>
                <w:rFonts w:eastAsia="Arial" w:cs="Arial"/>
                <w:b/>
                <w:i/>
                <w:smallCaps/>
                <w:color w:val="000000"/>
                <w:sz w:val="20"/>
              </w:rPr>
              <w:t>0.-</w:t>
            </w:r>
          </w:hyperlink>
          <w:hyperlink w:anchor="_heading=h.1fob9te">
            <w:r w:rsidR="00DF7F83">
              <w:rPr>
                <w:rFonts w:ascii="Calibri" w:eastAsia="Calibri" w:hAnsi="Calibri" w:cs="Calibri"/>
                <w:color w:val="000000"/>
                <w:szCs w:val="22"/>
              </w:rPr>
              <w:tab/>
            </w:r>
          </w:hyperlink>
          <w:r>
            <w:fldChar w:fldCharType="begin"/>
          </w:r>
          <w:r w:rsidR="00DF7F83">
            <w:instrText xml:space="preserve"> PAGEREF _heading=h.1fob9te \h </w:instrText>
          </w:r>
          <w:r>
            <w:fldChar w:fldCharType="separate"/>
          </w:r>
          <w:r w:rsidR="00DF7F83">
            <w:rPr>
              <w:rFonts w:eastAsia="Arial" w:cs="Arial"/>
              <w:b/>
              <w:i/>
              <w:smallCaps/>
              <w:color w:val="000000"/>
              <w:sz w:val="20"/>
            </w:rPr>
            <w:t>TRÁMITE Y REVISIONES</w:t>
          </w:r>
          <w:r w:rsidR="00DF7F83">
            <w:rPr>
              <w:rFonts w:eastAsia="Arial" w:cs="Arial"/>
              <w:b/>
              <w:smallCaps/>
              <w:color w:val="000000"/>
              <w:sz w:val="20"/>
            </w:rPr>
            <w:tab/>
            <w:t>3</w:t>
          </w:r>
          <w:r>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3znysh7">
            <w:r w:rsidR="00DF7F83">
              <w:rPr>
                <w:rFonts w:eastAsia="Arial" w:cs="Arial"/>
                <w:b/>
                <w:i/>
                <w:smallCaps/>
                <w:color w:val="000000"/>
                <w:sz w:val="20"/>
              </w:rPr>
              <w:t>0.1.-</w:t>
            </w:r>
          </w:hyperlink>
          <w:hyperlink w:anchor="_heading=h.3znysh7">
            <w:r w:rsidR="00DF7F83">
              <w:rPr>
                <w:rFonts w:ascii="Calibri" w:eastAsia="Calibri" w:hAnsi="Calibri" w:cs="Calibri"/>
                <w:color w:val="000000"/>
                <w:szCs w:val="22"/>
              </w:rPr>
              <w:tab/>
            </w:r>
          </w:hyperlink>
          <w:r w:rsidR="009A29B7">
            <w:fldChar w:fldCharType="begin"/>
          </w:r>
          <w:r w:rsidR="00DF7F83">
            <w:instrText xml:space="preserve"> PAGEREF _heading=h.3znysh7 \h </w:instrText>
          </w:r>
          <w:r w:rsidR="009A29B7">
            <w:fldChar w:fldCharType="separate"/>
          </w:r>
          <w:r w:rsidR="00DF7F83">
            <w:rPr>
              <w:rFonts w:eastAsia="Arial" w:cs="Arial"/>
              <w:b/>
              <w:i/>
              <w:smallCaps/>
              <w:color w:val="000000"/>
              <w:sz w:val="20"/>
            </w:rPr>
            <w:t>TRÁMITE</w:t>
          </w:r>
          <w:r w:rsidR="00DF7F83">
            <w:rPr>
              <w:rFonts w:eastAsia="Arial" w:cs="Arial"/>
              <w:smallCaps/>
              <w:color w:val="000000"/>
              <w:sz w:val="20"/>
            </w:rPr>
            <w:tab/>
            <w:t>3</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tyjcwt">
            <w:r w:rsidR="00DF7F83">
              <w:rPr>
                <w:rFonts w:eastAsia="Arial" w:cs="Arial"/>
                <w:smallCaps/>
                <w:color w:val="000000"/>
                <w:sz w:val="20"/>
              </w:rPr>
              <w:t>0.2.</w:t>
            </w:r>
          </w:hyperlink>
          <w:hyperlink w:anchor="_heading=h.tyjcwt">
            <w:r w:rsidR="00DF7F83">
              <w:rPr>
                <w:smallCaps/>
                <w:sz w:val="20"/>
              </w:rPr>
              <w:t>-. REVISIONES</w:t>
            </w:r>
          </w:hyperlink>
          <w:hyperlink w:anchor="_heading=h.tyjcwt">
            <w:r w:rsidR="00DF7F83">
              <w:rPr>
                <w:rFonts w:eastAsia="Arial" w:cs="Arial"/>
                <w:smallCaps/>
                <w:color w:val="000000"/>
                <w:sz w:val="20"/>
              </w:rPr>
              <w:tab/>
              <w:t>3</w:t>
            </w:r>
          </w:hyperlink>
        </w:p>
        <w:p w:rsidR="009A29B7" w:rsidRDefault="0019596E">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hyperlink w:anchor="_heading=h.3dy6vkm">
            <w:r w:rsidR="00DF7F83">
              <w:rPr>
                <w:rFonts w:eastAsia="Arial" w:cs="Arial"/>
                <w:b/>
                <w:smallCaps/>
                <w:color w:val="000000"/>
                <w:sz w:val="20"/>
              </w:rPr>
              <w:t>1.-</w:t>
            </w:r>
          </w:hyperlink>
          <w:hyperlink w:anchor="_heading=h.3dy6vkm">
            <w:r w:rsidR="00DF7F83">
              <w:rPr>
                <w:rFonts w:ascii="Calibri" w:eastAsia="Calibri" w:hAnsi="Calibri" w:cs="Calibri"/>
                <w:color w:val="000000"/>
                <w:szCs w:val="22"/>
              </w:rPr>
              <w:tab/>
            </w:r>
          </w:hyperlink>
          <w:r w:rsidR="009A29B7">
            <w:fldChar w:fldCharType="begin"/>
          </w:r>
          <w:r w:rsidR="00DF7F83">
            <w:instrText xml:space="preserve"> PAGEREF _heading=h.3dy6vkm \h </w:instrText>
          </w:r>
          <w:r w:rsidR="009A29B7">
            <w:fldChar w:fldCharType="separate"/>
          </w:r>
          <w:r w:rsidR="00DF7F83">
            <w:rPr>
              <w:rFonts w:eastAsia="Arial" w:cs="Arial"/>
              <w:b/>
              <w:smallCaps/>
              <w:color w:val="000000"/>
              <w:sz w:val="20"/>
            </w:rPr>
            <w:t xml:space="preserve">OBJETO Y </w:t>
          </w:r>
          <w:r w:rsidR="00DF7F83">
            <w:rPr>
              <w:b/>
              <w:smallCaps/>
              <w:sz w:val="20"/>
            </w:rPr>
            <w:t xml:space="preserve">ÁMBITO </w:t>
          </w:r>
          <w:r w:rsidR="00DF7F83">
            <w:rPr>
              <w:rFonts w:eastAsia="Arial" w:cs="Arial"/>
              <w:b/>
              <w:smallCaps/>
              <w:color w:val="000000"/>
              <w:sz w:val="20"/>
            </w:rPr>
            <w:t>DE APLICACIÓN</w:t>
          </w:r>
          <w:r w:rsidR="00DF7F83">
            <w:rPr>
              <w:rFonts w:eastAsia="Arial" w:cs="Arial"/>
              <w:b/>
              <w:smallCaps/>
              <w:color w:val="000000"/>
              <w:sz w:val="20"/>
            </w:rPr>
            <w:tab/>
            <w:t>3</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1t3h5sf">
            <w:r w:rsidR="00DF7F83">
              <w:rPr>
                <w:rFonts w:eastAsia="Arial" w:cs="Arial"/>
                <w:b/>
                <w:i/>
                <w:smallCaps/>
                <w:color w:val="000000"/>
                <w:sz w:val="20"/>
              </w:rPr>
              <w:t>1.1.-</w:t>
            </w:r>
          </w:hyperlink>
          <w:hyperlink w:anchor="_heading=h.1t3h5sf">
            <w:r w:rsidR="00DF7F83">
              <w:rPr>
                <w:rFonts w:ascii="Calibri" w:eastAsia="Calibri" w:hAnsi="Calibri" w:cs="Calibri"/>
                <w:color w:val="000000"/>
                <w:szCs w:val="22"/>
              </w:rPr>
              <w:tab/>
            </w:r>
          </w:hyperlink>
          <w:r w:rsidR="009A29B7">
            <w:fldChar w:fldCharType="begin"/>
          </w:r>
          <w:r w:rsidR="00DF7F83">
            <w:instrText xml:space="preserve"> PAGEREF _heading=h.1t3h5sf \h </w:instrText>
          </w:r>
          <w:r w:rsidR="009A29B7">
            <w:fldChar w:fldCharType="separate"/>
          </w:r>
          <w:r w:rsidR="00DF7F83">
            <w:rPr>
              <w:rFonts w:eastAsia="Arial" w:cs="Arial"/>
              <w:b/>
              <w:i/>
              <w:smallCaps/>
              <w:color w:val="000000"/>
              <w:sz w:val="20"/>
            </w:rPr>
            <w:t>VIGENCIA</w:t>
          </w:r>
          <w:r w:rsidR="00DF7F83">
            <w:rPr>
              <w:rFonts w:eastAsia="Arial" w:cs="Arial"/>
              <w:smallCaps/>
              <w:color w:val="000000"/>
              <w:sz w:val="20"/>
            </w:rPr>
            <w:tab/>
            <w:t>3</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4d34og8">
            <w:r w:rsidR="00DF7F83">
              <w:rPr>
                <w:rFonts w:eastAsia="Arial" w:cs="Arial"/>
                <w:smallCaps/>
                <w:color w:val="000000"/>
                <w:sz w:val="20"/>
              </w:rPr>
              <w:t>1.2.-</w:t>
            </w:r>
          </w:hyperlink>
          <w:hyperlink w:anchor="_heading=h.4d34og8">
            <w:r w:rsidR="00DF7F83">
              <w:rPr>
                <w:rFonts w:ascii="Calibri" w:eastAsia="Calibri" w:hAnsi="Calibri" w:cs="Calibri"/>
                <w:color w:val="000000"/>
                <w:szCs w:val="22"/>
              </w:rPr>
              <w:tab/>
            </w:r>
          </w:hyperlink>
          <w:r w:rsidR="009A29B7">
            <w:fldChar w:fldCharType="begin"/>
          </w:r>
          <w:r w:rsidR="00DF7F83">
            <w:instrText xml:space="preserve"> PAGEREF _heading=h.4d34og8 \h </w:instrText>
          </w:r>
          <w:r w:rsidR="009A29B7">
            <w:fldChar w:fldCharType="separate"/>
          </w:r>
          <w:r w:rsidR="00DF7F83">
            <w:rPr>
              <w:rFonts w:eastAsia="Arial" w:cs="Arial"/>
              <w:smallCaps/>
              <w:color w:val="000000"/>
              <w:sz w:val="20"/>
            </w:rPr>
            <w:t>INVOLUCRADAS/OS Y PARTES INTERESADAS</w:t>
          </w:r>
          <w:r w:rsidR="00DF7F83">
            <w:rPr>
              <w:rFonts w:eastAsia="Arial" w:cs="Arial"/>
              <w:smallCaps/>
              <w:color w:val="000000"/>
              <w:sz w:val="20"/>
            </w:rPr>
            <w:tab/>
            <w:t>3</w:t>
          </w:r>
          <w:r w:rsidR="009A29B7">
            <w:fldChar w:fldCharType="end"/>
          </w:r>
        </w:p>
        <w:p w:rsidR="009A29B7" w:rsidRDefault="0019596E">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hyperlink w:anchor="_heading=h.2s8eyo1">
            <w:r w:rsidR="00DF7F83">
              <w:rPr>
                <w:rFonts w:eastAsia="Arial" w:cs="Arial"/>
                <w:b/>
                <w:smallCaps/>
                <w:color w:val="000000"/>
                <w:sz w:val="20"/>
              </w:rPr>
              <w:t>2.-</w:t>
            </w:r>
          </w:hyperlink>
          <w:hyperlink w:anchor="_heading=h.2s8eyo1">
            <w:r w:rsidR="00DF7F83">
              <w:rPr>
                <w:rFonts w:ascii="Calibri" w:eastAsia="Calibri" w:hAnsi="Calibri" w:cs="Calibri"/>
                <w:color w:val="000000"/>
                <w:szCs w:val="22"/>
              </w:rPr>
              <w:tab/>
            </w:r>
          </w:hyperlink>
          <w:r w:rsidR="009A29B7">
            <w:fldChar w:fldCharType="begin"/>
          </w:r>
          <w:r w:rsidR="00DF7F83">
            <w:instrText xml:space="preserve"> PAGEREF _heading=h.2s8eyo1 \h </w:instrText>
          </w:r>
          <w:r w:rsidR="009A29B7">
            <w:fldChar w:fldCharType="separate"/>
          </w:r>
          <w:r w:rsidR="00DF7F83">
            <w:rPr>
              <w:rFonts w:eastAsia="Arial" w:cs="Arial"/>
              <w:b/>
              <w:smallCaps/>
              <w:color w:val="000000"/>
              <w:sz w:val="20"/>
            </w:rPr>
            <w:t>REFERENCIAS NORMATIVAS</w:t>
          </w:r>
          <w:r w:rsidR="00DF7F83">
            <w:rPr>
              <w:rFonts w:eastAsia="Arial" w:cs="Arial"/>
              <w:b/>
              <w:smallCaps/>
              <w:color w:val="000000"/>
              <w:sz w:val="20"/>
            </w:rPr>
            <w:tab/>
            <w:t>3</w:t>
          </w:r>
          <w:r w:rsidR="009A29B7">
            <w:fldChar w:fldCharType="end"/>
          </w:r>
        </w:p>
        <w:p w:rsidR="009A29B7" w:rsidRDefault="0019596E">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hyperlink w:anchor="_heading=h.17dp8vu">
            <w:r w:rsidR="00DF7F83">
              <w:rPr>
                <w:rFonts w:eastAsia="Arial" w:cs="Arial"/>
                <w:b/>
                <w:smallCaps/>
                <w:color w:val="000000"/>
                <w:sz w:val="20"/>
              </w:rPr>
              <w:t>3.-</w:t>
            </w:r>
          </w:hyperlink>
          <w:hyperlink w:anchor="_heading=h.17dp8vu">
            <w:r w:rsidR="00DF7F83">
              <w:rPr>
                <w:rFonts w:ascii="Calibri" w:eastAsia="Calibri" w:hAnsi="Calibri" w:cs="Calibri"/>
                <w:color w:val="000000"/>
                <w:szCs w:val="22"/>
              </w:rPr>
              <w:tab/>
            </w:r>
          </w:hyperlink>
          <w:r w:rsidR="009A29B7">
            <w:fldChar w:fldCharType="begin"/>
          </w:r>
          <w:r w:rsidR="00DF7F83">
            <w:instrText xml:space="preserve"> PAGEREF _heading=h.17dp8vu \h </w:instrText>
          </w:r>
          <w:r w:rsidR="009A29B7">
            <w:fldChar w:fldCharType="separate"/>
          </w:r>
          <w:r w:rsidR="00DF7F83">
            <w:rPr>
              <w:rFonts w:eastAsia="Arial" w:cs="Arial"/>
              <w:b/>
              <w:smallCaps/>
              <w:color w:val="000000"/>
              <w:sz w:val="20"/>
            </w:rPr>
            <w:t>DEFINICIONES / ABREVIATURAS / símbolos</w:t>
          </w:r>
          <w:r w:rsidR="00DF7F83">
            <w:rPr>
              <w:rFonts w:eastAsia="Arial" w:cs="Arial"/>
              <w:b/>
              <w:smallCaps/>
              <w:color w:val="000000"/>
              <w:sz w:val="20"/>
            </w:rPr>
            <w:tab/>
            <w:t>3</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3rdcrjn">
            <w:r w:rsidR="00DF7F83">
              <w:rPr>
                <w:rFonts w:eastAsia="Arial" w:cs="Arial"/>
                <w:b/>
                <w:i/>
                <w:smallCaps/>
                <w:color w:val="000000"/>
                <w:sz w:val="20"/>
              </w:rPr>
              <w:t>3.1.-</w:t>
            </w:r>
          </w:hyperlink>
          <w:hyperlink w:anchor="_heading=h.3rdcrjn">
            <w:r w:rsidR="00DF7F83">
              <w:rPr>
                <w:rFonts w:ascii="Calibri" w:eastAsia="Calibri" w:hAnsi="Calibri" w:cs="Calibri"/>
                <w:color w:val="000000"/>
                <w:szCs w:val="22"/>
              </w:rPr>
              <w:tab/>
            </w:r>
          </w:hyperlink>
          <w:r w:rsidR="009A29B7">
            <w:fldChar w:fldCharType="begin"/>
          </w:r>
          <w:r w:rsidR="00DF7F83">
            <w:instrText xml:space="preserve"> PAGEREF _heading=h.3rdcrjn \h </w:instrText>
          </w:r>
          <w:r w:rsidR="009A29B7">
            <w:fldChar w:fldCharType="separate"/>
          </w:r>
          <w:r w:rsidR="00DF7F83">
            <w:rPr>
              <w:rFonts w:eastAsia="Arial" w:cs="Arial"/>
              <w:b/>
              <w:i/>
              <w:smallCaps/>
              <w:color w:val="000000"/>
              <w:sz w:val="20"/>
            </w:rPr>
            <w:t>DEFINICIONES</w:t>
          </w:r>
          <w:r w:rsidR="00DF7F83">
            <w:rPr>
              <w:rFonts w:eastAsia="Arial" w:cs="Arial"/>
              <w:smallCaps/>
              <w:color w:val="000000"/>
              <w:sz w:val="20"/>
            </w:rPr>
            <w:tab/>
            <w:t>3</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26in1rg">
            <w:r w:rsidR="00DF7F83">
              <w:rPr>
                <w:rFonts w:eastAsia="Arial" w:cs="Arial"/>
                <w:smallCaps/>
                <w:color w:val="000000"/>
                <w:sz w:val="20"/>
              </w:rPr>
              <w:t>3.2.-</w:t>
            </w:r>
          </w:hyperlink>
          <w:hyperlink w:anchor="_heading=h.26in1rg">
            <w:r w:rsidR="00DF7F83">
              <w:rPr>
                <w:rFonts w:ascii="Calibri" w:eastAsia="Calibri" w:hAnsi="Calibri" w:cs="Calibri"/>
                <w:color w:val="000000"/>
                <w:szCs w:val="22"/>
              </w:rPr>
              <w:tab/>
            </w:r>
          </w:hyperlink>
          <w:r w:rsidR="009A29B7">
            <w:fldChar w:fldCharType="begin"/>
          </w:r>
          <w:r w:rsidR="00DF7F83">
            <w:instrText xml:space="preserve"> PAGEREF _heading=h.26in1rg \h </w:instrText>
          </w:r>
          <w:r w:rsidR="009A29B7">
            <w:fldChar w:fldCharType="separate"/>
          </w:r>
          <w:r w:rsidR="00DF7F83">
            <w:rPr>
              <w:rFonts w:eastAsia="Arial" w:cs="Arial"/>
              <w:smallCaps/>
              <w:color w:val="000000"/>
              <w:sz w:val="20"/>
            </w:rPr>
            <w:t>ABREVIATURAS</w:t>
          </w:r>
          <w:r w:rsidR="00DF7F83">
            <w:rPr>
              <w:rFonts w:eastAsia="Arial" w:cs="Arial"/>
              <w:smallCaps/>
              <w:color w:val="000000"/>
              <w:sz w:val="20"/>
            </w:rPr>
            <w:tab/>
            <w:t>4</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lnxbz9">
            <w:r w:rsidR="00DF7F83">
              <w:rPr>
                <w:rFonts w:eastAsia="Arial" w:cs="Arial"/>
                <w:smallCaps/>
                <w:color w:val="000000"/>
                <w:sz w:val="20"/>
              </w:rPr>
              <w:t>3.3.-</w:t>
            </w:r>
          </w:hyperlink>
          <w:hyperlink w:anchor="_heading=h.lnxbz9">
            <w:r w:rsidR="00DF7F83">
              <w:rPr>
                <w:rFonts w:ascii="Calibri" w:eastAsia="Calibri" w:hAnsi="Calibri" w:cs="Calibri"/>
                <w:color w:val="000000"/>
                <w:szCs w:val="22"/>
              </w:rPr>
              <w:tab/>
            </w:r>
          </w:hyperlink>
          <w:r w:rsidR="009A29B7">
            <w:fldChar w:fldCharType="begin"/>
          </w:r>
          <w:r w:rsidR="00DF7F83">
            <w:instrText xml:space="preserve"> PAGEREF _heading=h.lnxbz9 \h </w:instrText>
          </w:r>
          <w:r w:rsidR="009A29B7">
            <w:fldChar w:fldCharType="separate"/>
          </w:r>
          <w:r w:rsidR="00DF7F83">
            <w:rPr>
              <w:rFonts w:eastAsia="Arial" w:cs="Arial"/>
              <w:smallCaps/>
              <w:color w:val="000000"/>
              <w:sz w:val="20"/>
            </w:rPr>
            <w:t>símbolos</w:t>
          </w:r>
          <w:r w:rsidR="00DF7F83">
            <w:rPr>
              <w:rFonts w:eastAsia="Arial" w:cs="Arial"/>
              <w:smallCaps/>
              <w:color w:val="000000"/>
              <w:sz w:val="20"/>
            </w:rPr>
            <w:tab/>
            <w:t>4</w:t>
          </w:r>
          <w:r w:rsidR="009A29B7">
            <w:fldChar w:fldCharType="end"/>
          </w:r>
        </w:p>
        <w:p w:rsidR="009A29B7" w:rsidRDefault="0019596E">
          <w:pPr>
            <w:pBdr>
              <w:top w:val="nil"/>
              <w:left w:val="nil"/>
              <w:bottom w:val="nil"/>
              <w:right w:val="nil"/>
              <w:between w:val="nil"/>
            </w:pBdr>
            <w:tabs>
              <w:tab w:val="left" w:pos="660"/>
              <w:tab w:val="right" w:pos="9060"/>
            </w:tabs>
            <w:spacing w:before="240" w:after="120"/>
            <w:ind w:left="0" w:firstLine="0"/>
            <w:jc w:val="left"/>
          </w:pPr>
          <w:hyperlink w:anchor="_heading=h.35nkun2">
            <w:r w:rsidR="00DF7F83">
              <w:rPr>
                <w:rFonts w:eastAsia="Arial" w:cs="Arial"/>
                <w:b/>
                <w:i/>
                <w:smallCaps/>
                <w:color w:val="000000"/>
                <w:sz w:val="20"/>
              </w:rPr>
              <w:t>4.-</w:t>
            </w:r>
          </w:hyperlink>
          <w:hyperlink w:anchor="_heading=h.35nkun2">
            <w:r w:rsidR="00DF7F83">
              <w:rPr>
                <w:rFonts w:ascii="Calibri" w:eastAsia="Calibri" w:hAnsi="Calibri" w:cs="Calibri"/>
                <w:color w:val="000000"/>
                <w:szCs w:val="22"/>
              </w:rPr>
              <w:tab/>
            </w:r>
          </w:hyperlink>
          <w:r w:rsidR="009A29B7">
            <w:fldChar w:fldCharType="begin"/>
          </w:r>
          <w:r w:rsidR="00DF7F83">
            <w:instrText xml:space="preserve"> PAGEREF _heading=h.35nkun2 \h </w:instrText>
          </w:r>
          <w:r w:rsidR="009A29B7">
            <w:fldChar w:fldCharType="separate"/>
          </w:r>
          <w:r w:rsidR="00DF7F83">
            <w:rPr>
              <w:rFonts w:eastAsia="Arial" w:cs="Arial"/>
              <w:b/>
              <w:i/>
              <w:smallCaps/>
              <w:color w:val="000000"/>
              <w:sz w:val="20"/>
            </w:rPr>
            <w:t>DESARROLLO</w:t>
          </w:r>
          <w:r w:rsidR="009A29B7">
            <w:fldChar w:fldCharType="end"/>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rPr>
          </w:pPr>
          <w:r>
            <w:rPr>
              <w:b/>
              <w:smallCaps/>
              <w:sz w:val="20"/>
            </w:rPr>
            <w:t>5</w:t>
          </w:r>
          <w:r>
            <w:rPr>
              <w:rFonts w:ascii="Calibri" w:eastAsia="Calibri" w:hAnsi="Calibri" w:cs="Calibri"/>
            </w:rPr>
            <w:t>- INFORMES TÉCNICOS</w:t>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rPr>
          </w:pPr>
          <w:r>
            <w:rPr>
              <w:rFonts w:ascii="Calibri" w:eastAsia="Calibri" w:hAnsi="Calibri" w:cs="Calibri"/>
            </w:rPr>
            <w:t xml:space="preserve">   5.1.-   CONTROL DE INASISTENCIAS</w:t>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rPr>
          </w:pPr>
          <w:r>
            <w:rPr>
              <w:rFonts w:ascii="Calibri" w:eastAsia="Calibri" w:hAnsi="Calibri" w:cs="Calibri"/>
            </w:rPr>
            <w:t xml:space="preserve">   5.2.-</w:t>
          </w:r>
          <w:r>
            <w:rPr>
              <w:rFonts w:ascii="Calibri" w:eastAsia="Calibri" w:hAnsi="Calibri" w:cs="Calibri"/>
            </w:rPr>
            <w:tab/>
            <w:t>AGENDA Y CITACIÓN</w:t>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rPr>
          </w:pPr>
          <w:r>
            <w:rPr>
              <w:rFonts w:ascii="Calibri" w:eastAsia="Calibri" w:hAnsi="Calibri" w:cs="Calibri"/>
            </w:rPr>
            <w:t xml:space="preserve">   5.3.- DOCUMENTACIÓN Y TRAMITACIÓN</w:t>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rPr>
          </w:pPr>
          <w:r>
            <w:rPr>
              <w:rFonts w:ascii="Calibri" w:eastAsia="Calibri" w:hAnsi="Calibri" w:cs="Calibri"/>
            </w:rPr>
            <w:t xml:space="preserve">   5.4.- DICTÁMENES</w:t>
          </w:r>
        </w:p>
        <w:p w:rsidR="009A29B7" w:rsidRDefault="00DF7F83">
          <w:pPr>
            <w:pBdr>
              <w:top w:val="nil"/>
              <w:left w:val="nil"/>
              <w:bottom w:val="nil"/>
              <w:right w:val="nil"/>
              <w:between w:val="nil"/>
            </w:pBdr>
            <w:tabs>
              <w:tab w:val="left" w:pos="660"/>
              <w:tab w:val="right" w:pos="9060"/>
            </w:tabs>
            <w:spacing w:before="240" w:after="120"/>
            <w:ind w:left="0" w:firstLine="0"/>
            <w:jc w:val="left"/>
            <w:rPr>
              <w:b/>
              <w:i/>
              <w:sz w:val="20"/>
            </w:rPr>
          </w:pPr>
          <w:r>
            <w:rPr>
              <w:rFonts w:ascii="Calibri" w:eastAsia="Calibri" w:hAnsi="Calibri" w:cs="Calibri"/>
            </w:rPr>
            <w:t xml:space="preserve">6.- </w:t>
          </w:r>
          <w:r>
            <w:rPr>
              <w:rFonts w:ascii="Calibri" w:eastAsia="Calibri" w:hAnsi="Calibri" w:cs="Calibri"/>
              <w:b/>
              <w:i/>
            </w:rPr>
            <w:t xml:space="preserve"> </w:t>
          </w:r>
          <w:r>
            <w:rPr>
              <w:b/>
              <w:i/>
              <w:sz w:val="20"/>
            </w:rPr>
            <w:t>OFICIO A ASSE</w:t>
          </w:r>
        </w:p>
        <w:p w:rsidR="009A29B7" w:rsidRDefault="00DF7F83">
          <w:pPr>
            <w:pBdr>
              <w:top w:val="nil"/>
              <w:left w:val="nil"/>
              <w:bottom w:val="nil"/>
              <w:right w:val="nil"/>
              <w:between w:val="nil"/>
            </w:pBdr>
            <w:tabs>
              <w:tab w:val="left" w:pos="660"/>
              <w:tab w:val="right" w:pos="9060"/>
            </w:tabs>
            <w:spacing w:before="240" w:after="120"/>
            <w:ind w:left="0" w:firstLine="0"/>
            <w:jc w:val="left"/>
            <w:rPr>
              <w:sz w:val="20"/>
            </w:rPr>
          </w:pPr>
          <w:r>
            <w:rPr>
              <w:b/>
              <w:i/>
              <w:sz w:val="20"/>
            </w:rPr>
            <w:t xml:space="preserve">   </w:t>
          </w:r>
          <w:r>
            <w:rPr>
              <w:sz w:val="20"/>
            </w:rPr>
            <w:t>6.1.- COMUNICACIÓN CON ASSE</w:t>
          </w:r>
        </w:p>
        <w:p w:rsidR="009A29B7" w:rsidRDefault="00DF7F83">
          <w:pPr>
            <w:pBdr>
              <w:top w:val="nil"/>
              <w:left w:val="nil"/>
              <w:bottom w:val="nil"/>
              <w:right w:val="nil"/>
              <w:between w:val="nil"/>
            </w:pBdr>
            <w:tabs>
              <w:tab w:val="left" w:pos="660"/>
              <w:tab w:val="right" w:pos="9060"/>
            </w:tabs>
            <w:spacing w:before="240" w:after="120"/>
            <w:ind w:left="0" w:firstLine="0"/>
            <w:jc w:val="left"/>
            <w:rPr>
              <w:sz w:val="20"/>
            </w:rPr>
          </w:pPr>
          <w:r>
            <w:rPr>
              <w:sz w:val="20"/>
            </w:rPr>
            <w:t xml:space="preserve">   6.2.- TRAMITACIÓN CUANDO VUELVE DE ASSE</w:t>
          </w:r>
        </w:p>
        <w:p w:rsidR="009A29B7" w:rsidRDefault="00DF7F83">
          <w:pPr>
            <w:pBdr>
              <w:top w:val="nil"/>
              <w:left w:val="nil"/>
              <w:bottom w:val="nil"/>
              <w:right w:val="nil"/>
              <w:between w:val="nil"/>
            </w:pBdr>
            <w:tabs>
              <w:tab w:val="left" w:pos="660"/>
              <w:tab w:val="right" w:pos="9060"/>
            </w:tabs>
            <w:spacing w:before="240" w:after="120"/>
            <w:ind w:left="0" w:firstLine="0"/>
            <w:jc w:val="left"/>
            <w:rPr>
              <w:sz w:val="20"/>
            </w:rPr>
          </w:pPr>
          <w:r>
            <w:rPr>
              <w:sz w:val="20"/>
            </w:rPr>
            <w:t xml:space="preserve">   6.3.- DICTÁMENES ASSE</w:t>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r>
            <w:rPr>
              <w:b/>
              <w:i/>
              <w:smallCaps/>
              <w:sz w:val="20"/>
            </w:rPr>
            <w:t>7</w:t>
          </w:r>
          <w:hyperlink w:anchor="_heading=h.1ksv4uv">
            <w:r>
              <w:rPr>
                <w:rFonts w:eastAsia="Arial" w:cs="Arial"/>
                <w:b/>
                <w:i/>
                <w:smallCaps/>
                <w:color w:val="000000"/>
                <w:sz w:val="20"/>
              </w:rPr>
              <w:t>.-</w:t>
            </w:r>
          </w:hyperlink>
          <w:hyperlink w:anchor="_heading=h.1ksv4uv">
            <w:r>
              <w:rPr>
                <w:rFonts w:ascii="Calibri" w:eastAsia="Calibri" w:hAnsi="Calibri" w:cs="Calibri"/>
                <w:color w:val="000000"/>
                <w:szCs w:val="22"/>
              </w:rPr>
              <w:tab/>
            </w:r>
          </w:hyperlink>
          <w:r w:rsidR="009A29B7">
            <w:fldChar w:fldCharType="begin"/>
          </w:r>
          <w:r>
            <w:instrText xml:space="preserve"> PAGEREF _heading=h.1ksv4uv \h </w:instrText>
          </w:r>
          <w:r w:rsidR="009A29B7">
            <w:fldChar w:fldCharType="separate"/>
          </w:r>
          <w:r>
            <w:rPr>
              <w:rFonts w:eastAsia="Arial" w:cs="Arial"/>
              <w:b/>
              <w:i/>
              <w:smallCaps/>
              <w:color w:val="000000"/>
              <w:sz w:val="20"/>
            </w:rPr>
            <w:t>REGISTROS</w:t>
          </w:r>
          <w:r>
            <w:rPr>
              <w:rFonts w:eastAsia="Arial" w:cs="Arial"/>
              <w:b/>
              <w:smallCaps/>
              <w:color w:val="000000"/>
              <w:sz w:val="20"/>
            </w:rPr>
            <w:tab/>
            <w:t>4</w:t>
          </w:r>
          <w:r w:rsidR="009A29B7">
            <w:fldChar w:fldCharType="end"/>
          </w:r>
        </w:p>
        <w:p w:rsidR="009A29B7" w:rsidRDefault="00DF7F83">
          <w:pPr>
            <w:pBdr>
              <w:top w:val="nil"/>
              <w:left w:val="nil"/>
              <w:bottom w:val="nil"/>
              <w:right w:val="nil"/>
              <w:between w:val="nil"/>
            </w:pBdr>
            <w:tabs>
              <w:tab w:val="left" w:pos="660"/>
              <w:tab w:val="right" w:pos="9060"/>
            </w:tabs>
            <w:spacing w:before="240" w:after="120"/>
            <w:ind w:left="0" w:firstLine="0"/>
            <w:jc w:val="left"/>
            <w:rPr>
              <w:rFonts w:ascii="Calibri" w:eastAsia="Calibri" w:hAnsi="Calibri" w:cs="Calibri"/>
              <w:color w:val="000000"/>
              <w:szCs w:val="22"/>
            </w:rPr>
          </w:pPr>
          <w:r>
            <w:rPr>
              <w:b/>
              <w:i/>
              <w:smallCaps/>
              <w:color w:val="000000"/>
              <w:sz w:val="20"/>
            </w:rPr>
            <w:t>8</w:t>
          </w:r>
          <w:hyperlink w:anchor="_heading=h.44sinio">
            <w:r>
              <w:rPr>
                <w:rFonts w:eastAsia="Arial" w:cs="Arial"/>
                <w:b/>
                <w:i/>
                <w:smallCaps/>
                <w:color w:val="000000"/>
                <w:sz w:val="20"/>
              </w:rPr>
              <w:t>.-</w:t>
            </w:r>
          </w:hyperlink>
          <w:hyperlink w:anchor="_heading=h.44sinio">
            <w:r>
              <w:rPr>
                <w:rFonts w:ascii="Calibri" w:eastAsia="Calibri" w:hAnsi="Calibri" w:cs="Calibri"/>
                <w:color w:val="000000"/>
                <w:szCs w:val="22"/>
              </w:rPr>
              <w:tab/>
            </w:r>
          </w:hyperlink>
          <w:r w:rsidR="009A29B7">
            <w:fldChar w:fldCharType="begin"/>
          </w:r>
          <w:r>
            <w:instrText xml:space="preserve"> PAGEREF _heading=h.44sinio \h </w:instrText>
          </w:r>
          <w:r w:rsidR="009A29B7">
            <w:fldChar w:fldCharType="separate"/>
          </w:r>
          <w:r>
            <w:rPr>
              <w:rFonts w:eastAsia="Arial" w:cs="Arial"/>
              <w:b/>
              <w:i/>
              <w:smallCaps/>
              <w:color w:val="000000"/>
              <w:sz w:val="20"/>
            </w:rPr>
            <w:t>ANEXOS</w:t>
          </w:r>
          <w:r>
            <w:rPr>
              <w:rFonts w:eastAsia="Arial" w:cs="Arial"/>
              <w:b/>
              <w:smallCaps/>
              <w:color w:val="000000"/>
              <w:sz w:val="20"/>
            </w:rPr>
            <w:tab/>
            <w:t>4</w:t>
          </w:r>
          <w:r w:rsidR="009A29B7">
            <w:fldChar w:fldCharType="end"/>
          </w:r>
        </w:p>
        <w:p w:rsidR="009A29B7" w:rsidRDefault="00DF7F83">
          <w:pPr>
            <w:pBdr>
              <w:top w:val="nil"/>
              <w:left w:val="nil"/>
              <w:bottom w:val="nil"/>
              <w:right w:val="nil"/>
              <w:between w:val="nil"/>
            </w:pBdr>
            <w:tabs>
              <w:tab w:val="left" w:pos="880"/>
              <w:tab w:val="right" w:pos="9060"/>
            </w:tabs>
            <w:spacing w:before="0"/>
            <w:ind w:left="220" w:firstLine="0"/>
            <w:jc w:val="left"/>
          </w:pPr>
          <w:r>
            <w:rPr>
              <w:smallCaps/>
              <w:color w:val="000000"/>
              <w:sz w:val="20"/>
            </w:rPr>
            <w:t>8</w:t>
          </w:r>
          <w:hyperlink w:anchor="_heading=h.2jxsxqh">
            <w:r>
              <w:rPr>
                <w:rFonts w:eastAsia="Arial" w:cs="Arial"/>
                <w:smallCaps/>
                <w:color w:val="000000"/>
                <w:sz w:val="20"/>
              </w:rPr>
              <w:t>.1.-</w:t>
            </w:r>
          </w:hyperlink>
          <w:hyperlink w:anchor="_heading=h.2jxsxqh">
            <w:r>
              <w:rPr>
                <w:rFonts w:ascii="Calibri" w:eastAsia="Calibri" w:hAnsi="Calibri" w:cs="Calibri"/>
                <w:color w:val="000000"/>
                <w:szCs w:val="22"/>
              </w:rPr>
              <w:tab/>
            </w:r>
          </w:hyperlink>
          <w:r w:rsidR="009A29B7">
            <w:fldChar w:fldCharType="begin"/>
          </w:r>
          <w:r>
            <w:instrText xml:space="preserve"> PAGEREF _heading=h.2jxsxqh \h </w:instrText>
          </w:r>
          <w:r w:rsidR="009A29B7">
            <w:fldChar w:fldCharType="separate"/>
          </w:r>
          <w:r>
            <w:rPr>
              <w:rFonts w:eastAsia="Arial" w:cs="Arial"/>
              <w:smallCaps/>
              <w:color w:val="000000"/>
              <w:sz w:val="20"/>
            </w:rPr>
            <w:t>DIAGRAMA DE FLUJO</w:t>
          </w:r>
          <w:r w:rsidR="009A29B7">
            <w:fldChar w:fldCharType="end"/>
          </w:r>
        </w:p>
        <w:p w:rsidR="009A29B7" w:rsidRDefault="0019596E">
          <w:pPr>
            <w:pBdr>
              <w:top w:val="nil"/>
              <w:left w:val="nil"/>
              <w:bottom w:val="nil"/>
              <w:right w:val="nil"/>
              <w:between w:val="nil"/>
            </w:pBdr>
            <w:tabs>
              <w:tab w:val="left" w:pos="880"/>
              <w:tab w:val="right" w:pos="9060"/>
            </w:tabs>
            <w:spacing w:before="0"/>
            <w:ind w:left="220" w:firstLine="0"/>
            <w:jc w:val="left"/>
            <w:rPr>
              <w:rFonts w:ascii="Calibri" w:eastAsia="Calibri" w:hAnsi="Calibri" w:cs="Calibri"/>
              <w:color w:val="000000"/>
              <w:szCs w:val="22"/>
            </w:rPr>
          </w:pPr>
          <w:hyperlink w:anchor="_heading=h.2jxsxqh">
            <w:r w:rsidR="00DF7F83">
              <w:rPr>
                <w:rFonts w:eastAsia="Arial" w:cs="Arial"/>
                <w:smallCaps/>
                <w:color w:val="000000"/>
                <w:sz w:val="20"/>
              </w:rPr>
              <w:tab/>
            </w:r>
          </w:hyperlink>
          <w:r w:rsidR="009A29B7">
            <w:fldChar w:fldCharType="end"/>
          </w:r>
        </w:p>
      </w:sdtContent>
    </w:sdt>
    <w:p w:rsidR="009A29B7" w:rsidRDefault="009A29B7">
      <w:pPr>
        <w:widowControl w:val="0"/>
        <w:pBdr>
          <w:top w:val="nil"/>
          <w:left w:val="nil"/>
          <w:bottom w:val="nil"/>
          <w:right w:val="nil"/>
          <w:between w:val="nil"/>
        </w:pBdr>
        <w:spacing w:before="0" w:line="276" w:lineRule="auto"/>
        <w:ind w:left="0" w:firstLine="0"/>
        <w:jc w:val="left"/>
        <w:rPr>
          <w:rFonts w:ascii="Calibri" w:eastAsia="Calibri" w:hAnsi="Calibri" w:cs="Calibri"/>
          <w:color w:val="000000"/>
          <w:szCs w:val="22"/>
        </w:rPr>
      </w:pPr>
    </w:p>
    <w:sdt>
      <w:sdtPr>
        <w:id w:val="187873628"/>
        <w:docPartObj>
          <w:docPartGallery w:val="Table of Contents"/>
          <w:docPartUnique/>
        </w:docPartObj>
      </w:sdtPr>
      <w:sdtEndPr/>
      <w:sdtContent>
        <w:p w:rsidR="009A29B7" w:rsidRDefault="009A29B7">
          <w:pPr>
            <w:spacing w:before="240"/>
          </w:pPr>
          <w:r>
            <w:fldChar w:fldCharType="begin"/>
          </w:r>
          <w:r w:rsidR="00DF7F83">
            <w:instrText xml:space="preserve"> TOC \h \u \z \t "Heading 1,1,Heading 2,2,Heading 3,3,Heading 4,4,Heading 5,5,Heading 6,6,"</w:instrText>
          </w:r>
          <w:r>
            <w:fldChar w:fldCharType="end"/>
          </w:r>
        </w:p>
      </w:sdtContent>
    </w:sdt>
    <w:p w:rsidR="009A29B7" w:rsidRDefault="00DF7F83">
      <w:pPr>
        <w:spacing w:before="0" w:after="200" w:line="276" w:lineRule="auto"/>
        <w:jc w:val="left"/>
        <w:rPr>
          <w:b/>
          <w:i/>
          <w:smallCaps/>
          <w:sz w:val="28"/>
          <w:szCs w:val="28"/>
        </w:rPr>
      </w:pPr>
      <w:r>
        <w:br w:type="page"/>
      </w:r>
      <w:r>
        <w:rPr>
          <w:b/>
          <w:i/>
          <w:smallCaps/>
          <w:sz w:val="28"/>
          <w:szCs w:val="28"/>
        </w:rPr>
        <w:lastRenderedPageBreak/>
        <w:t>TRÁMITE Y REVISIONES</w:t>
      </w:r>
    </w:p>
    <w:p w:rsidR="009A29B7" w:rsidRDefault="00DF7F83">
      <w:pPr>
        <w:keepNext/>
        <w:numPr>
          <w:ilvl w:val="1"/>
          <w:numId w:val="6"/>
        </w:numPr>
        <w:spacing w:before="360"/>
        <w:jc w:val="left"/>
        <w:rPr>
          <w:b/>
          <w:i/>
          <w:smallCaps/>
          <w:sz w:val="24"/>
          <w:szCs w:val="24"/>
        </w:rPr>
      </w:pPr>
      <w:bookmarkStart w:id="2" w:name="_heading=h.3znysh7" w:colFirst="0" w:colLast="0"/>
      <w:bookmarkEnd w:id="2"/>
      <w:r>
        <w:rPr>
          <w:b/>
          <w:i/>
          <w:smallCaps/>
          <w:sz w:val="24"/>
          <w:szCs w:val="24"/>
        </w:rPr>
        <w:t>TRÁMITE</w:t>
      </w:r>
    </w:p>
    <w:p w:rsidR="009A29B7" w:rsidRDefault="00DF7F83">
      <w:bookmarkStart w:id="3" w:name="_heading=h.2et92p0" w:colFirst="0" w:colLast="0"/>
      <w:bookmarkEnd w:id="3"/>
      <w:r>
        <w:t>Este documento fue elaborado por la Unidad de Certificaciones Médicas del Departamento de Personal - División Gestión y Desarrollo Humano para su aprobación por parte del Directorio del Instituto del Niño y el Adolescente del Uruguay. Surge con motivo de establecer lineamientos referentes al artículo 17 de la Ley 19.996, referente a la configuración de inasistencias médicas.</w:t>
      </w:r>
    </w:p>
    <w:p w:rsidR="009A29B7" w:rsidRDefault="00DF7F83">
      <w:pPr>
        <w:pStyle w:val="Ttulo2"/>
        <w:numPr>
          <w:ilvl w:val="1"/>
          <w:numId w:val="6"/>
        </w:numPr>
      </w:pPr>
      <w:bookmarkStart w:id="4" w:name="_heading=h.tyjcwt" w:colFirst="0" w:colLast="0"/>
      <w:bookmarkEnd w:id="4"/>
      <w:r>
        <w:t>REVISIONES</w:t>
      </w:r>
    </w:p>
    <w:p w:rsidR="009A29B7" w:rsidRDefault="009A29B7">
      <w:pPr>
        <w:rPr>
          <w:i/>
          <w:sz w:val="20"/>
        </w:rPr>
      </w:pPr>
    </w:p>
    <w:tbl>
      <w:tblPr>
        <w:tblStyle w:val="a0"/>
        <w:tblW w:w="92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5"/>
        <w:gridCol w:w="720"/>
        <w:gridCol w:w="2490"/>
        <w:gridCol w:w="1710"/>
        <w:gridCol w:w="795"/>
        <w:gridCol w:w="1815"/>
      </w:tblGrid>
      <w:tr w:rsidR="009A29B7">
        <w:trPr>
          <w:trHeight w:val="1679"/>
          <w:jc w:val="center"/>
        </w:trPr>
        <w:tc>
          <w:tcPr>
            <w:tcW w:w="1755" w:type="dxa"/>
            <w:tcBorders>
              <w:bottom w:val="single" w:sz="4" w:space="0" w:color="000000"/>
            </w:tcBorders>
            <w:vAlign w:val="center"/>
          </w:tcPr>
          <w:p w:rsidR="009A29B7" w:rsidRDefault="00DF7F83">
            <w:pPr>
              <w:spacing w:after="120"/>
              <w:jc w:val="center"/>
              <w:rPr>
                <w:b/>
                <w:sz w:val="20"/>
              </w:rPr>
            </w:pPr>
            <w:r>
              <w:rPr>
                <w:b/>
                <w:sz w:val="20"/>
              </w:rPr>
              <w:t>Fecha</w:t>
            </w:r>
          </w:p>
        </w:tc>
        <w:tc>
          <w:tcPr>
            <w:tcW w:w="720" w:type="dxa"/>
            <w:tcBorders>
              <w:bottom w:val="single" w:sz="4" w:space="0" w:color="000000"/>
            </w:tcBorders>
            <w:vAlign w:val="center"/>
          </w:tcPr>
          <w:p w:rsidR="009A29B7" w:rsidRDefault="00DF7F83">
            <w:pPr>
              <w:spacing w:after="120"/>
              <w:jc w:val="center"/>
              <w:rPr>
                <w:b/>
                <w:sz w:val="20"/>
              </w:rPr>
            </w:pPr>
            <w:r>
              <w:rPr>
                <w:b/>
                <w:sz w:val="20"/>
              </w:rPr>
              <w:t>N°de versión</w:t>
            </w:r>
          </w:p>
        </w:tc>
        <w:tc>
          <w:tcPr>
            <w:tcW w:w="2490" w:type="dxa"/>
            <w:tcBorders>
              <w:bottom w:val="single" w:sz="4" w:space="0" w:color="000000"/>
            </w:tcBorders>
            <w:vAlign w:val="center"/>
          </w:tcPr>
          <w:p w:rsidR="009A29B7" w:rsidRDefault="00DF7F83">
            <w:pPr>
              <w:spacing w:after="120"/>
              <w:jc w:val="center"/>
              <w:rPr>
                <w:b/>
                <w:sz w:val="20"/>
              </w:rPr>
            </w:pPr>
            <w:r>
              <w:rPr>
                <w:b/>
                <w:sz w:val="20"/>
              </w:rPr>
              <w:t>Elaborado por</w:t>
            </w:r>
          </w:p>
        </w:tc>
        <w:tc>
          <w:tcPr>
            <w:tcW w:w="1710" w:type="dxa"/>
            <w:tcBorders>
              <w:bottom w:val="single" w:sz="4" w:space="0" w:color="000000"/>
            </w:tcBorders>
            <w:vAlign w:val="center"/>
          </w:tcPr>
          <w:p w:rsidR="009A29B7" w:rsidRDefault="00DF7F83">
            <w:pPr>
              <w:spacing w:after="120"/>
              <w:jc w:val="center"/>
              <w:rPr>
                <w:b/>
                <w:sz w:val="20"/>
              </w:rPr>
            </w:pPr>
            <w:r>
              <w:rPr>
                <w:b/>
                <w:sz w:val="20"/>
              </w:rPr>
              <w:t>Aprobado por</w:t>
            </w:r>
          </w:p>
        </w:tc>
        <w:tc>
          <w:tcPr>
            <w:tcW w:w="795" w:type="dxa"/>
            <w:tcBorders>
              <w:bottom w:val="single" w:sz="4" w:space="0" w:color="000000"/>
            </w:tcBorders>
            <w:vAlign w:val="center"/>
          </w:tcPr>
          <w:p w:rsidR="009A29B7" w:rsidRDefault="00DF7F83">
            <w:pPr>
              <w:spacing w:after="120"/>
              <w:jc w:val="center"/>
              <w:rPr>
                <w:b/>
                <w:sz w:val="20"/>
              </w:rPr>
            </w:pPr>
            <w:r>
              <w:rPr>
                <w:b/>
                <w:sz w:val="20"/>
              </w:rPr>
              <w:t>Párrafos modificados</w:t>
            </w:r>
          </w:p>
        </w:tc>
        <w:tc>
          <w:tcPr>
            <w:tcW w:w="1815" w:type="dxa"/>
            <w:tcBorders>
              <w:bottom w:val="single" w:sz="4" w:space="0" w:color="000000"/>
            </w:tcBorders>
            <w:vAlign w:val="center"/>
          </w:tcPr>
          <w:p w:rsidR="009A29B7" w:rsidRDefault="00DF7F83">
            <w:pPr>
              <w:spacing w:after="120"/>
              <w:jc w:val="center"/>
              <w:rPr>
                <w:b/>
                <w:sz w:val="20"/>
              </w:rPr>
            </w:pPr>
            <w:r>
              <w:rPr>
                <w:b/>
                <w:sz w:val="20"/>
              </w:rPr>
              <w:t>Surge de:</w:t>
            </w:r>
          </w:p>
        </w:tc>
      </w:tr>
      <w:tr w:rsidR="009A29B7">
        <w:trPr>
          <w:trHeight w:val="1802"/>
          <w:jc w:val="center"/>
        </w:trPr>
        <w:tc>
          <w:tcPr>
            <w:tcW w:w="1755" w:type="dxa"/>
            <w:tcBorders>
              <w:top w:val="single" w:sz="4" w:space="0" w:color="000000"/>
              <w:left w:val="single" w:sz="4" w:space="0" w:color="000000"/>
              <w:bottom w:val="single" w:sz="4" w:space="0" w:color="000000"/>
              <w:right w:val="single" w:sz="4" w:space="0" w:color="000000"/>
            </w:tcBorders>
          </w:tcPr>
          <w:p w:rsidR="009A29B7" w:rsidRDefault="00DF7F83">
            <w:pPr>
              <w:spacing w:before="240" w:after="120"/>
              <w:jc w:val="center"/>
            </w:pPr>
            <w:r>
              <w:t>2022-8-26</w:t>
            </w:r>
          </w:p>
        </w:tc>
        <w:tc>
          <w:tcPr>
            <w:tcW w:w="720" w:type="dxa"/>
            <w:tcBorders>
              <w:top w:val="single" w:sz="4" w:space="0" w:color="000000"/>
              <w:left w:val="single" w:sz="4" w:space="0" w:color="000000"/>
              <w:bottom w:val="single" w:sz="4" w:space="0" w:color="000000"/>
              <w:right w:val="single" w:sz="4" w:space="0" w:color="000000"/>
            </w:tcBorders>
          </w:tcPr>
          <w:p w:rsidR="009A29B7" w:rsidRDefault="00DF7F83">
            <w:pPr>
              <w:spacing w:before="240" w:after="120"/>
              <w:jc w:val="center"/>
            </w:pPr>
            <w:r>
              <w:t>01</w:t>
            </w:r>
          </w:p>
        </w:tc>
        <w:tc>
          <w:tcPr>
            <w:tcW w:w="2490" w:type="dxa"/>
            <w:tcBorders>
              <w:top w:val="single" w:sz="4" w:space="0" w:color="000000"/>
              <w:left w:val="single" w:sz="4" w:space="0" w:color="000000"/>
              <w:bottom w:val="single" w:sz="4" w:space="0" w:color="000000"/>
              <w:right w:val="single" w:sz="4" w:space="0" w:color="000000"/>
            </w:tcBorders>
          </w:tcPr>
          <w:p w:rsidR="009A29B7" w:rsidRDefault="00DF7F83">
            <w:pPr>
              <w:spacing w:before="240" w:after="120"/>
              <w:jc w:val="center"/>
            </w:pPr>
            <w:r>
              <w:t>Unidad Certificaciones Médicas</w:t>
            </w:r>
          </w:p>
        </w:tc>
        <w:tc>
          <w:tcPr>
            <w:tcW w:w="1710" w:type="dxa"/>
            <w:tcBorders>
              <w:top w:val="single" w:sz="4" w:space="0" w:color="000000"/>
              <w:left w:val="single" w:sz="4" w:space="0" w:color="000000"/>
              <w:bottom w:val="single" w:sz="4" w:space="0" w:color="000000"/>
              <w:right w:val="single" w:sz="4" w:space="0" w:color="000000"/>
            </w:tcBorders>
          </w:tcPr>
          <w:p w:rsidR="009A29B7" w:rsidRDefault="00DF7F83">
            <w:pPr>
              <w:spacing w:before="240" w:after="120"/>
              <w:jc w:val="center"/>
            </w:pPr>
            <w:r>
              <w:t xml:space="preserve">Directorio </w:t>
            </w:r>
          </w:p>
        </w:tc>
        <w:tc>
          <w:tcPr>
            <w:tcW w:w="795" w:type="dxa"/>
            <w:tcBorders>
              <w:top w:val="single" w:sz="4" w:space="0" w:color="000000"/>
              <w:left w:val="single" w:sz="4" w:space="0" w:color="000000"/>
              <w:bottom w:val="single" w:sz="4" w:space="0" w:color="000000"/>
              <w:right w:val="single" w:sz="4" w:space="0" w:color="000000"/>
            </w:tcBorders>
          </w:tcPr>
          <w:p w:rsidR="009A29B7" w:rsidRDefault="00DF7F83">
            <w:pPr>
              <w:spacing w:after="120"/>
              <w:jc w:val="center"/>
            </w:pPr>
            <w:r>
              <w:t>Documento nuevo</w:t>
            </w:r>
          </w:p>
        </w:tc>
        <w:tc>
          <w:tcPr>
            <w:tcW w:w="1815" w:type="dxa"/>
            <w:tcBorders>
              <w:top w:val="single" w:sz="4" w:space="0" w:color="000000"/>
              <w:left w:val="single" w:sz="4" w:space="0" w:color="000000"/>
              <w:bottom w:val="single" w:sz="4" w:space="0" w:color="000000"/>
              <w:right w:val="single" w:sz="4" w:space="0" w:color="000000"/>
            </w:tcBorders>
          </w:tcPr>
          <w:p w:rsidR="009A29B7" w:rsidRDefault="00DF7F83">
            <w:pPr>
              <w:spacing w:after="120"/>
              <w:jc w:val="center"/>
            </w:pPr>
            <w:r>
              <w:t>Ley 19.996 Artículo 17</w:t>
            </w:r>
          </w:p>
        </w:tc>
      </w:tr>
    </w:tbl>
    <w:p w:rsidR="009A29B7" w:rsidRDefault="00DF7F83">
      <w:pPr>
        <w:pStyle w:val="Ttulo1"/>
        <w:numPr>
          <w:ilvl w:val="0"/>
          <w:numId w:val="7"/>
        </w:numPr>
      </w:pPr>
      <w:bookmarkStart w:id="5" w:name="_heading=h.3dy6vkm" w:colFirst="0" w:colLast="0"/>
      <w:bookmarkEnd w:id="5"/>
      <w:r>
        <w:lastRenderedPageBreak/>
        <w:t>-OBJETO Y ÁMBITO DE APLICACIÓN</w:t>
      </w:r>
    </w:p>
    <w:p w:rsidR="009A29B7" w:rsidRDefault="00DF7F83">
      <w:r>
        <w:t>La necesidad de la Unidad de Certificaciones Médicas de contar con un procedimiento actualizado respecto a</w:t>
      </w:r>
      <w:r w:rsidR="005134F4">
        <w:t xml:space="preserve"> </w:t>
      </w:r>
      <w:r>
        <w:t>l</w:t>
      </w:r>
      <w:r w:rsidR="005134F4">
        <w:t>os</w:t>
      </w:r>
      <w:r>
        <w:t xml:space="preserve"> Informe</w:t>
      </w:r>
      <w:r w:rsidR="005134F4">
        <w:t>s</w:t>
      </w:r>
      <w:r>
        <w:t xml:space="preserve"> Técnicos y Juntas Médicas para la tramitación de los funcionarios que configuran más de 30 inasistencias en un periodo de 12 meses o las 50 inasistencias en un periodo de 24 meses.</w:t>
      </w:r>
    </w:p>
    <w:p w:rsidR="009A29B7" w:rsidRDefault="00DF7F83">
      <w:pPr>
        <w:keepNext/>
        <w:spacing w:before="360"/>
        <w:ind w:left="576" w:firstLine="0"/>
        <w:jc w:val="left"/>
        <w:rPr>
          <w:b/>
          <w:i/>
          <w:smallCaps/>
          <w:sz w:val="24"/>
          <w:szCs w:val="24"/>
        </w:rPr>
      </w:pPr>
      <w:bookmarkStart w:id="6" w:name="_heading=h.1t3h5sf" w:colFirst="0" w:colLast="0"/>
      <w:bookmarkEnd w:id="6"/>
      <w:r>
        <w:rPr>
          <w:b/>
          <w:i/>
          <w:smallCaps/>
          <w:sz w:val="24"/>
          <w:szCs w:val="24"/>
        </w:rPr>
        <w:t>1.1- VIGENCIA</w:t>
      </w:r>
    </w:p>
    <w:p w:rsidR="009A29B7" w:rsidRDefault="00DF7F83">
      <w:r>
        <w:t xml:space="preserve"> La vigencia del presente documento se encuentra en la carátula del mismo.</w:t>
      </w:r>
    </w:p>
    <w:p w:rsidR="009A29B7" w:rsidRDefault="00DF7F83">
      <w:pPr>
        <w:pStyle w:val="Ttulo2"/>
        <w:ind w:firstLine="576"/>
      </w:pPr>
      <w:bookmarkStart w:id="7" w:name="_heading=h.4d34og8" w:colFirst="0" w:colLast="0"/>
      <w:bookmarkEnd w:id="7"/>
      <w:r>
        <w:t>1.2.- INVOLUCRADAS/OS Y PARTES INTERESADAS</w:t>
      </w:r>
    </w:p>
    <w:p w:rsidR="009A29B7" w:rsidRDefault="00DF7F83">
      <w:r>
        <w:t>Es responsabilidad de todos los funcionarios del Instituto cumplir con el presente procedimiento.</w:t>
      </w:r>
    </w:p>
    <w:p w:rsidR="009A29B7" w:rsidRDefault="00DF7F83">
      <w:r>
        <w:t>Es responsabilidad de la UCM actualizar y revisar el presente procedimiento.</w:t>
      </w:r>
    </w:p>
    <w:p w:rsidR="009A29B7" w:rsidRDefault="00DF7F83">
      <w:r>
        <w:t>Es responsabilidad de la Dirección del Departamento de Personal supervisar el cumplimiento del presente procedimiento.</w:t>
      </w:r>
    </w:p>
    <w:p w:rsidR="009A29B7" w:rsidRDefault="00DF7F83">
      <w:pPr>
        <w:pStyle w:val="Ttulo1"/>
        <w:numPr>
          <w:ilvl w:val="0"/>
          <w:numId w:val="7"/>
        </w:numPr>
      </w:pPr>
      <w:bookmarkStart w:id="8" w:name="_heading=h.2s8eyo1" w:colFirst="0" w:colLast="0"/>
      <w:bookmarkEnd w:id="8"/>
      <w:r>
        <w:t>- REFERENCIAS NORMATIVAS</w:t>
      </w:r>
    </w:p>
    <w:p w:rsidR="009A29B7" w:rsidRDefault="00DF7F83">
      <w:r>
        <w:t xml:space="preserve">de </w:t>
      </w:r>
    </w:p>
    <w:tbl>
      <w:tblPr>
        <w:tblStyle w:val="a1"/>
        <w:tblW w:w="9355"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403"/>
        <w:gridCol w:w="5952"/>
      </w:tblGrid>
      <w:tr w:rsidR="009A29B7">
        <w:trPr>
          <w:jc w:val="center"/>
        </w:trPr>
        <w:tc>
          <w:tcPr>
            <w:tcW w:w="3403" w:type="dxa"/>
            <w:tcBorders>
              <w:top w:val="single" w:sz="12" w:space="0" w:color="000000"/>
              <w:bottom w:val="single" w:sz="12" w:space="0" w:color="000000"/>
            </w:tcBorders>
          </w:tcPr>
          <w:p w:rsidR="009A29B7" w:rsidRDefault="00DF7F83">
            <w:pPr>
              <w:rPr>
                <w:b/>
              </w:rPr>
            </w:pPr>
            <w:r>
              <w:rPr>
                <w:b/>
              </w:rPr>
              <w:t>DOCUMENTO</w:t>
            </w:r>
          </w:p>
        </w:tc>
        <w:tc>
          <w:tcPr>
            <w:tcW w:w="5952" w:type="dxa"/>
            <w:tcBorders>
              <w:top w:val="single" w:sz="12" w:space="0" w:color="000000"/>
              <w:bottom w:val="single" w:sz="12" w:space="0" w:color="000000"/>
            </w:tcBorders>
          </w:tcPr>
          <w:p w:rsidR="009A29B7" w:rsidRDefault="00DF7F83">
            <w:pPr>
              <w:rPr>
                <w:b/>
              </w:rPr>
            </w:pPr>
            <w:r>
              <w:rPr>
                <w:b/>
              </w:rPr>
              <w:t>DESCRIPCIÓN</w:t>
            </w:r>
          </w:p>
        </w:tc>
      </w:tr>
      <w:tr w:rsidR="009A29B7">
        <w:trPr>
          <w:jc w:val="center"/>
        </w:trPr>
        <w:tc>
          <w:tcPr>
            <w:tcW w:w="3403" w:type="dxa"/>
          </w:tcPr>
          <w:p w:rsidR="009A29B7" w:rsidRDefault="00DF7F83">
            <w:pPr>
              <w:tabs>
                <w:tab w:val="center" w:pos="4252"/>
                <w:tab w:val="right" w:pos="8504"/>
              </w:tabs>
              <w:jc w:val="left"/>
            </w:pPr>
            <w:r>
              <w:t xml:space="preserve">Artículo 17 Ley N° 19996 </w:t>
            </w:r>
          </w:p>
        </w:tc>
        <w:tc>
          <w:tcPr>
            <w:tcW w:w="5952" w:type="dxa"/>
          </w:tcPr>
          <w:p w:rsidR="009A29B7" w:rsidRDefault="009A29B7">
            <w:pPr>
              <w:ind w:left="708" w:hanging="708"/>
              <w:jc w:val="left"/>
            </w:pPr>
          </w:p>
        </w:tc>
      </w:tr>
      <w:tr w:rsidR="009A29B7">
        <w:trPr>
          <w:jc w:val="center"/>
        </w:trPr>
        <w:tc>
          <w:tcPr>
            <w:tcW w:w="3403" w:type="dxa"/>
          </w:tcPr>
          <w:p w:rsidR="009A29B7" w:rsidRDefault="00DF7F83">
            <w:pPr>
              <w:tabs>
                <w:tab w:val="center" w:pos="4252"/>
                <w:tab w:val="right" w:pos="8504"/>
              </w:tabs>
              <w:jc w:val="left"/>
            </w:pPr>
            <w:r>
              <w:t>Agenda</w:t>
            </w:r>
          </w:p>
        </w:tc>
        <w:tc>
          <w:tcPr>
            <w:tcW w:w="5952" w:type="dxa"/>
          </w:tcPr>
          <w:p w:rsidR="009A29B7" w:rsidRDefault="009A29B7">
            <w:pPr>
              <w:ind w:left="708" w:hanging="708"/>
              <w:jc w:val="left"/>
            </w:pPr>
          </w:p>
        </w:tc>
      </w:tr>
      <w:tr w:rsidR="009A29B7">
        <w:trPr>
          <w:jc w:val="center"/>
        </w:trPr>
        <w:tc>
          <w:tcPr>
            <w:tcW w:w="3403" w:type="dxa"/>
          </w:tcPr>
          <w:p w:rsidR="009A29B7" w:rsidRDefault="00DF7F83">
            <w:pPr>
              <w:tabs>
                <w:tab w:val="center" w:pos="4252"/>
                <w:tab w:val="right" w:pos="8504"/>
              </w:tabs>
              <w:jc w:val="left"/>
            </w:pPr>
            <w:r>
              <w:t>Informe a las autoridades</w:t>
            </w:r>
          </w:p>
        </w:tc>
        <w:tc>
          <w:tcPr>
            <w:tcW w:w="5952" w:type="dxa"/>
          </w:tcPr>
          <w:p w:rsidR="009A29B7" w:rsidRDefault="00DF7F83">
            <w:pPr>
              <w:ind w:left="708" w:hanging="708"/>
              <w:jc w:val="left"/>
            </w:pPr>
            <w:r>
              <w:t>IN-CGA-</w:t>
            </w:r>
          </w:p>
        </w:tc>
      </w:tr>
      <w:tr w:rsidR="009A29B7">
        <w:trPr>
          <w:jc w:val="center"/>
        </w:trPr>
        <w:tc>
          <w:tcPr>
            <w:tcW w:w="3403" w:type="dxa"/>
            <w:tcBorders>
              <w:bottom w:val="single" w:sz="12" w:space="0" w:color="000000"/>
            </w:tcBorders>
          </w:tcPr>
          <w:p w:rsidR="009A29B7" w:rsidRDefault="00DF7F83">
            <w:pPr>
              <w:tabs>
                <w:tab w:val="center" w:pos="4252"/>
                <w:tab w:val="right" w:pos="8504"/>
              </w:tabs>
              <w:jc w:val="left"/>
            </w:pPr>
            <w:r>
              <w:t>Providencia ASSE</w:t>
            </w:r>
          </w:p>
        </w:tc>
        <w:tc>
          <w:tcPr>
            <w:tcW w:w="5952" w:type="dxa"/>
            <w:tcBorders>
              <w:bottom w:val="single" w:sz="12" w:space="0" w:color="000000"/>
            </w:tcBorders>
          </w:tcPr>
          <w:p w:rsidR="009A29B7" w:rsidRDefault="009A29B7">
            <w:pPr>
              <w:ind w:left="708" w:hanging="708"/>
              <w:jc w:val="left"/>
            </w:pPr>
          </w:p>
        </w:tc>
      </w:tr>
    </w:tbl>
    <w:p w:rsidR="009A29B7" w:rsidRDefault="00DF7F83">
      <w:pPr>
        <w:pStyle w:val="Ttulo1"/>
        <w:numPr>
          <w:ilvl w:val="0"/>
          <w:numId w:val="7"/>
        </w:numPr>
      </w:pPr>
      <w:bookmarkStart w:id="9" w:name="_heading=h.17dp8vu" w:colFirst="0" w:colLast="0"/>
      <w:bookmarkEnd w:id="9"/>
      <w:r>
        <w:t>DEFINICIONES / ABREVIATURAS / símbolos</w:t>
      </w:r>
    </w:p>
    <w:p w:rsidR="009A29B7" w:rsidRDefault="00DF7F83">
      <w:pPr>
        <w:keepNext/>
        <w:spacing w:before="360"/>
        <w:ind w:left="576" w:firstLine="0"/>
        <w:jc w:val="left"/>
        <w:rPr>
          <w:b/>
          <w:i/>
          <w:smallCaps/>
          <w:sz w:val="24"/>
          <w:szCs w:val="24"/>
        </w:rPr>
      </w:pPr>
      <w:bookmarkStart w:id="10" w:name="_heading=h.3rdcrjn" w:colFirst="0" w:colLast="0"/>
      <w:bookmarkEnd w:id="10"/>
      <w:r>
        <w:rPr>
          <w:b/>
          <w:i/>
          <w:smallCaps/>
          <w:sz w:val="24"/>
          <w:szCs w:val="24"/>
        </w:rPr>
        <w:t>3.1. -DEFINICIONES</w:t>
      </w:r>
    </w:p>
    <w:p w:rsidR="009A29B7" w:rsidRDefault="009A29B7"/>
    <w:p w:rsidR="009A29B7" w:rsidRDefault="00DF7F83">
      <w:r>
        <w:t>Autoridades: Directorio, Dirección General.</w:t>
      </w:r>
    </w:p>
    <w:p w:rsidR="009A29B7" w:rsidRDefault="00DF7F83">
      <w:pPr>
        <w:pStyle w:val="Ttulo2"/>
        <w:ind w:firstLine="576"/>
      </w:pPr>
      <w:bookmarkStart w:id="11" w:name="_heading=h.26in1rg" w:colFirst="0" w:colLast="0"/>
      <w:bookmarkEnd w:id="11"/>
      <w:r>
        <w:t>3.2.- ABREVIATURAS</w:t>
      </w:r>
    </w:p>
    <w:p w:rsidR="009A29B7" w:rsidRDefault="009A29B7"/>
    <w:p w:rsidR="009A29B7" w:rsidRDefault="00DF7F83">
      <w:r>
        <w:t>INAU: Instituto del Niño y el Adolescente del Uruguay.</w:t>
      </w:r>
    </w:p>
    <w:p w:rsidR="009A29B7" w:rsidRDefault="00DF7F83">
      <w:r>
        <w:t>ASSE: Administración de los Servicios de Salud del Estado.</w:t>
      </w:r>
    </w:p>
    <w:p w:rsidR="009A29B7" w:rsidRDefault="00DF7F83">
      <w:r>
        <w:t>UCM: Unidad de Certificaciones médicas de INAU.</w:t>
      </w:r>
    </w:p>
    <w:p w:rsidR="009A29B7" w:rsidRDefault="00DF7F83">
      <w:r>
        <w:t>SIAP: Sistema Integral de Administración de Personal</w:t>
      </w:r>
    </w:p>
    <w:p w:rsidR="009A29B7" w:rsidRDefault="00DF7F83">
      <w:r>
        <w:lastRenderedPageBreak/>
        <w:t>RCM: Reglamento de Certificaciones Médicas.</w:t>
      </w:r>
    </w:p>
    <w:p w:rsidR="009A29B7" w:rsidRDefault="00DF7F83">
      <w:pPr>
        <w:pStyle w:val="Ttulo2"/>
        <w:ind w:firstLine="576"/>
        <w:rPr>
          <w:sz w:val="32"/>
          <w:szCs w:val="32"/>
        </w:rPr>
      </w:pPr>
      <w:bookmarkStart w:id="12" w:name="_heading=h.lnxbz9" w:colFirst="0" w:colLast="0"/>
      <w:bookmarkEnd w:id="12"/>
      <w:r>
        <w:t xml:space="preserve">3.3.- </w:t>
      </w:r>
      <w:r>
        <w:rPr>
          <w:sz w:val="32"/>
          <w:szCs w:val="32"/>
        </w:rPr>
        <w:t>símbolos</w:t>
      </w:r>
    </w:p>
    <w:p w:rsidR="009A29B7" w:rsidRDefault="00DF7F83">
      <w:r>
        <w:t>No Aplica.</w:t>
      </w:r>
    </w:p>
    <w:p w:rsidR="009A29B7" w:rsidRDefault="00DF7F83">
      <w:pPr>
        <w:keepNext/>
        <w:tabs>
          <w:tab w:val="left" w:pos="578"/>
        </w:tabs>
        <w:spacing w:before="480"/>
        <w:ind w:left="432" w:firstLine="0"/>
        <w:jc w:val="left"/>
        <w:rPr>
          <w:b/>
          <w:i/>
          <w:smallCaps/>
          <w:sz w:val="28"/>
          <w:szCs w:val="28"/>
        </w:rPr>
      </w:pPr>
      <w:bookmarkStart w:id="13" w:name="_heading=h.35nkun2" w:colFirst="0" w:colLast="0"/>
      <w:bookmarkEnd w:id="13"/>
      <w:r>
        <w:rPr>
          <w:b/>
          <w:i/>
          <w:smallCaps/>
          <w:sz w:val="28"/>
          <w:szCs w:val="28"/>
        </w:rPr>
        <w:t>4.- DESARROLLO</w:t>
      </w:r>
    </w:p>
    <w:p w:rsidR="009A29B7" w:rsidRDefault="009A29B7"/>
    <w:p w:rsidR="009A29B7" w:rsidRDefault="00DF7F83">
      <w:r>
        <w:t xml:space="preserve">Se describen a continuación los pasos a seguir para la realización del Informe Técnico y Junta Médica de ASSE. </w:t>
      </w:r>
    </w:p>
    <w:p w:rsidR="009A29B7" w:rsidRDefault="00DF7F83">
      <w:pPr>
        <w:pStyle w:val="Ttulo1"/>
      </w:pPr>
      <w:r>
        <w:t>5.- INFORMES TÉCNICOS</w:t>
      </w:r>
    </w:p>
    <w:p w:rsidR="009A29B7" w:rsidRDefault="009A29B7"/>
    <w:p w:rsidR="009A29B7" w:rsidRDefault="00DF7F83">
      <w:pPr>
        <w:pStyle w:val="Ttulo2"/>
        <w:ind w:left="0" w:firstLine="0"/>
        <w:rPr>
          <w:rFonts w:ascii="Calibri" w:eastAsia="Calibri" w:hAnsi="Calibri" w:cs="Calibri"/>
          <w:sz w:val="28"/>
          <w:szCs w:val="28"/>
        </w:rPr>
      </w:pPr>
      <w:r>
        <w:rPr>
          <w:b w:val="0"/>
        </w:rPr>
        <w:t xml:space="preserve">       </w:t>
      </w:r>
      <w:r>
        <w:t>5.1-</w:t>
      </w:r>
      <w:r>
        <w:rPr>
          <w:sz w:val="28"/>
          <w:szCs w:val="28"/>
        </w:rPr>
        <w:t xml:space="preserve"> </w:t>
      </w:r>
      <w:r>
        <w:rPr>
          <w:rFonts w:ascii="Calibri" w:eastAsia="Calibri" w:hAnsi="Calibri" w:cs="Calibri"/>
          <w:sz w:val="28"/>
          <w:szCs w:val="28"/>
        </w:rPr>
        <w:t>Control de inasistencias:</w:t>
      </w:r>
    </w:p>
    <w:p w:rsidR="009A29B7" w:rsidRDefault="00DF7F83">
      <w:r>
        <w:t xml:space="preserve"> UCM exporta del Sistema SIAP las inasistencias médicas de los funcionarios, guardando las mismas en la carpeta llamada “Informes Técnicos y Juntas Médicas” de red que está bajo la órbita de UCM. De la misma se extraen aquellos funcionarios que configuren más de 30 inasistencias en un periodo de 12 meses o 50 inasistencias en un periodo de 24 meses, de acuerdo al artículo 17 de la Ley 19996. </w:t>
      </w:r>
    </w:p>
    <w:p w:rsidR="009A29B7" w:rsidRDefault="00DF7F83">
      <w:r>
        <w:t>UCM verifica lo siguiente:</w:t>
      </w:r>
    </w:p>
    <w:p w:rsidR="009A29B7" w:rsidRDefault="009A29B7"/>
    <w:p w:rsidR="009A29B7" w:rsidRDefault="00DF7F83">
      <w:pPr>
        <w:numPr>
          <w:ilvl w:val="0"/>
          <w:numId w:val="2"/>
        </w:numPr>
      </w:pPr>
      <w:r>
        <w:t>que no tenga fecha de cese (desvinculación con el inciso)</w:t>
      </w:r>
      <w:r w:rsidR="009326C0">
        <w:t>.</w:t>
      </w:r>
    </w:p>
    <w:p w:rsidR="009A29B7" w:rsidRDefault="00DF7F83">
      <w:pPr>
        <w:numPr>
          <w:ilvl w:val="0"/>
          <w:numId w:val="2"/>
        </w:numPr>
      </w:pPr>
      <w:r>
        <w:t>que no sean ina</w:t>
      </w:r>
      <w:r w:rsidR="009326C0">
        <w:t>sistencias por Covid 19.</w:t>
      </w:r>
    </w:p>
    <w:p w:rsidR="009A29B7" w:rsidRDefault="00DF7F83">
      <w:pPr>
        <w:numPr>
          <w:ilvl w:val="0"/>
          <w:numId w:val="2"/>
        </w:numPr>
      </w:pPr>
      <w:r>
        <w:t>que no tenga inasistencias derivadas del embarazo o post parto</w:t>
      </w:r>
      <w:r w:rsidR="009326C0">
        <w:t>.</w:t>
      </w:r>
    </w:p>
    <w:p w:rsidR="009A29B7" w:rsidRDefault="00DF7F83">
      <w:pPr>
        <w:numPr>
          <w:ilvl w:val="0"/>
          <w:numId w:val="2"/>
        </w:numPr>
      </w:pPr>
      <w:r>
        <w:t>que no sean inasistencias por patologías oncológicas</w:t>
      </w:r>
      <w:r w:rsidR="009326C0">
        <w:t>.</w:t>
      </w:r>
      <w:r>
        <w:t xml:space="preserve">  </w:t>
      </w:r>
    </w:p>
    <w:p w:rsidR="009A29B7" w:rsidRDefault="00DF7F83">
      <w:pPr>
        <w:numPr>
          <w:ilvl w:val="0"/>
          <w:numId w:val="2"/>
        </w:numPr>
      </w:pPr>
      <w:r>
        <w:t>si se trata de un funcionario que se lo haya derivado a ASSE y se esté a la espera del resultado</w:t>
      </w:r>
      <w:r w:rsidR="009326C0">
        <w:t xml:space="preserve"> de la junta médica.</w:t>
      </w:r>
    </w:p>
    <w:p w:rsidR="009A29B7" w:rsidRDefault="00DF7F83">
      <w:pPr>
        <w:numPr>
          <w:ilvl w:val="0"/>
          <w:numId w:val="2"/>
        </w:numPr>
      </w:pPr>
      <w:r>
        <w:t>que la Junta Médica dictamine que el funcionario no se encuentra apto, mientras se encuentre con trámite jubilatorio no se lo citará.</w:t>
      </w:r>
    </w:p>
    <w:p w:rsidR="009A29B7" w:rsidRDefault="00DF7F83">
      <w:pPr>
        <w:numPr>
          <w:ilvl w:val="0"/>
          <w:numId w:val="2"/>
        </w:numPr>
      </w:pPr>
      <w:r>
        <w:t>Si el titular tiene informe técnico realizado, en el que se dictaminó que el  funcionario se encuentra apto para desempeñar sus tareas, UCM controla en SIAP sí generó nuevamente las inasistencias médicas necesarias y el procedimiento vuelve a comenzar.</w:t>
      </w:r>
    </w:p>
    <w:p w:rsidR="009A29B7" w:rsidRDefault="00DF7F83">
      <w:r>
        <w:t>UCM solicita a los funcionarios con patología oncológica, vía mail, al correo personal institucional del mismo y del servicio que depende administrativamente, informe del médico tratante cada dos meses, para llevar control de los mismos y prever el inform</w:t>
      </w:r>
      <w:r w:rsidR="009326C0">
        <w:t>e a las autoridades. No se envía</w:t>
      </w:r>
      <w:r>
        <w:t xml:space="preserve"> a ASSE, de acuerdo al artículo 17 de la Ley 19.996.  </w:t>
      </w:r>
    </w:p>
    <w:p w:rsidR="009A29B7" w:rsidRDefault="00DF7F83">
      <w:r>
        <w:lastRenderedPageBreak/>
        <w:t>En los casos de funcionarios que configuren lo establecido en el artículo 17 de la Ley 19.996, excluidos en los ítems mencionados anteriormente y los que sean solicitados por las autoridades del Instituto, se procederá del siguiente modo:</w:t>
      </w:r>
    </w:p>
    <w:p w:rsidR="009A29B7" w:rsidRDefault="009A29B7">
      <w:pPr>
        <w:ind w:left="360" w:firstLine="0"/>
        <w:rPr>
          <w:sz w:val="28"/>
          <w:szCs w:val="28"/>
        </w:rPr>
      </w:pPr>
    </w:p>
    <w:p w:rsidR="009A29B7" w:rsidRDefault="00DF7F83">
      <w:pPr>
        <w:pBdr>
          <w:top w:val="nil"/>
          <w:left w:val="nil"/>
          <w:bottom w:val="nil"/>
          <w:right w:val="nil"/>
          <w:between w:val="nil"/>
        </w:pBdr>
        <w:spacing w:before="0" w:after="200" w:line="276" w:lineRule="auto"/>
        <w:ind w:left="0" w:firstLine="0"/>
        <w:rPr>
          <w:rFonts w:ascii="Calibri" w:eastAsia="Calibri" w:hAnsi="Calibri" w:cs="Calibri"/>
          <w:b/>
          <w:color w:val="000000"/>
          <w:sz w:val="28"/>
          <w:szCs w:val="28"/>
        </w:rPr>
      </w:pPr>
      <w:r>
        <w:rPr>
          <w:rFonts w:ascii="Calibri" w:eastAsia="Calibri" w:hAnsi="Calibri" w:cs="Calibri"/>
          <w:b/>
          <w:sz w:val="28"/>
          <w:szCs w:val="28"/>
        </w:rPr>
        <w:t xml:space="preserve">       5.2. -</w:t>
      </w:r>
      <w:r>
        <w:rPr>
          <w:rFonts w:ascii="Calibri" w:eastAsia="Calibri" w:hAnsi="Calibri" w:cs="Calibri"/>
          <w:b/>
          <w:color w:val="000000"/>
          <w:sz w:val="28"/>
          <w:szCs w:val="28"/>
        </w:rPr>
        <w:t>Agenda y Citación:</w:t>
      </w:r>
    </w:p>
    <w:p w:rsidR="009A29B7" w:rsidRDefault="00DF7F83">
      <w:r>
        <w:t>UCM realiza la planificación de la Agenda y solicita  la documentación del médico tratante a los funcionarios, vía mail al correo personal institucional  del mismo y del servicio que depende administrativamente. La UCM establecerá la fecha límite para enviar la documentación solicitada. El servicio cuenta con un plazo de 72 horas a partir del envío del mail para realizar la notificación al funcionario.</w:t>
      </w:r>
    </w:p>
    <w:p w:rsidR="009A29B7" w:rsidRDefault="00DF7F83">
      <w:r>
        <w:t xml:space="preserve"> </w:t>
      </w:r>
    </w:p>
    <w:p w:rsidR="009A29B7" w:rsidRDefault="00DF7F83">
      <w:r>
        <w:t>En caso de que el funcionario notifique una demora del prestador de salud, UCM podrá prorrogar el plazo de entrega de la documentación.</w:t>
      </w:r>
    </w:p>
    <w:p w:rsidR="009A29B7" w:rsidRDefault="00DF7F83">
      <w:pPr>
        <w:numPr>
          <w:ilvl w:val="0"/>
          <w:numId w:val="9"/>
        </w:numPr>
      </w:pPr>
      <w:r>
        <w:t>Luego de recibir la documentación por parte del funcionario, UCM deja registro de fecha de recibo de la documentación en la Agenda.</w:t>
      </w:r>
    </w:p>
    <w:p w:rsidR="009A29B7" w:rsidRDefault="00DF7F83">
      <w:pPr>
        <w:numPr>
          <w:ilvl w:val="0"/>
          <w:numId w:val="9"/>
        </w:numPr>
      </w:pPr>
      <w:r>
        <w:t>Si la UCM no recibe la documentación en tiempo y forma, podrá generar expediente en APIA con destino al servicio y establecerá la fecha límite para remitir la documentación solicitada. El servicio toma conocimiento y cuenta con un plazo de 72 horas para realizar la notificación al funcionario.</w:t>
      </w:r>
    </w:p>
    <w:p w:rsidR="009A29B7" w:rsidRDefault="00DF7F83">
      <w:pPr>
        <w:numPr>
          <w:ilvl w:val="0"/>
          <w:numId w:val="4"/>
        </w:numPr>
      </w:pPr>
      <w:r>
        <w:t>Luego de recibir la documentación por parte del funcionario, UCM deja registro de fecha de recibo de la documentación en la Agenda.</w:t>
      </w:r>
    </w:p>
    <w:p w:rsidR="009A29B7" w:rsidRDefault="00DF7F83">
      <w:pPr>
        <w:numPr>
          <w:ilvl w:val="0"/>
          <w:numId w:val="4"/>
        </w:numPr>
      </w:pPr>
      <w:r>
        <w:t>Si la UCM no recibe la documentación en tiempo y forma, eleva el expediente a Dirección General comunicando la situación y sugiriendo su derivación a División Jurídica por no cumplir con lo establecido con la normativa vigente.</w:t>
      </w:r>
    </w:p>
    <w:p w:rsidR="009A29B7" w:rsidRDefault="009A29B7"/>
    <w:p w:rsidR="009A29B7" w:rsidRDefault="00DF7F83">
      <w:r>
        <w:t xml:space="preserve">Nota 1: Además, se incluyen en la agenda aquellos funcionarios que sean solicitados vía expediente por las autoridades del Instituto, por Informe Técnico (situaciones de cambio de función, previo psicolaboral, entre otros). </w:t>
      </w:r>
    </w:p>
    <w:p w:rsidR="009A29B7" w:rsidRDefault="00DF7F83">
      <w:r>
        <w:t>Nota 2: Además, se incluyen en la agenda los funcionarios que del resultado del informe técnico surge una segunda valoración establecida por el médico de la UCM, en ese caso se agenda nuevamente respetando el dictamen del informe médico.</w:t>
      </w:r>
    </w:p>
    <w:p w:rsidR="009A29B7" w:rsidRDefault="009A29B7">
      <w:pPr>
        <w:ind w:left="360" w:firstLine="0"/>
        <w:rPr>
          <w:sz w:val="28"/>
          <w:szCs w:val="28"/>
        </w:rPr>
      </w:pPr>
    </w:p>
    <w:p w:rsidR="009A29B7" w:rsidRDefault="00DF7F83">
      <w:pPr>
        <w:pBdr>
          <w:top w:val="nil"/>
          <w:left w:val="nil"/>
          <w:bottom w:val="nil"/>
          <w:right w:val="nil"/>
          <w:between w:val="nil"/>
        </w:pBdr>
        <w:spacing w:before="0" w:after="200" w:line="276" w:lineRule="auto"/>
        <w:ind w:left="0" w:firstLine="720"/>
        <w:rPr>
          <w:rFonts w:ascii="Calibri" w:eastAsia="Calibri" w:hAnsi="Calibri" w:cs="Calibri"/>
          <w:b/>
          <w:color w:val="000000"/>
          <w:sz w:val="24"/>
          <w:szCs w:val="24"/>
        </w:rPr>
      </w:pPr>
      <w:r>
        <w:rPr>
          <w:b/>
          <w:i/>
          <w:sz w:val="24"/>
          <w:szCs w:val="24"/>
        </w:rPr>
        <w:t>5.3.</w:t>
      </w:r>
      <w:r>
        <w:rPr>
          <w:rFonts w:ascii="Calibri" w:eastAsia="Calibri" w:hAnsi="Calibri" w:cs="Calibri"/>
          <w:b/>
          <w:sz w:val="24"/>
          <w:szCs w:val="24"/>
        </w:rPr>
        <w:t>-</w:t>
      </w:r>
      <w:r>
        <w:rPr>
          <w:b/>
          <w:i/>
          <w:sz w:val="24"/>
          <w:szCs w:val="24"/>
        </w:rPr>
        <w:t xml:space="preserve"> Documentación y tramitación</w:t>
      </w:r>
      <w:r>
        <w:rPr>
          <w:b/>
          <w:i/>
          <w:color w:val="000000"/>
          <w:sz w:val="24"/>
          <w:szCs w:val="24"/>
        </w:rPr>
        <w:t>:</w:t>
      </w:r>
      <w:r>
        <w:rPr>
          <w:rFonts w:ascii="Calibri" w:eastAsia="Calibri" w:hAnsi="Calibri" w:cs="Calibri"/>
          <w:b/>
          <w:color w:val="000000"/>
          <w:sz w:val="24"/>
          <w:szCs w:val="24"/>
        </w:rPr>
        <w:t xml:space="preserve"> </w:t>
      </w:r>
    </w:p>
    <w:p w:rsidR="009A29B7" w:rsidRDefault="00DF7F83">
      <w:r>
        <w:t>UCM entrega la documentación enviada por los funcionarios a los médicos de UCM para la realización del Informe Técnico.  En caso de que la documentación sea insuficiente, vía correo electrónico UCM pone en conocimiento al servicio y solicita al funcionario ampliación de la misma.</w:t>
      </w:r>
    </w:p>
    <w:p w:rsidR="009A29B7" w:rsidRDefault="00DF7F83">
      <w:r>
        <w:t>Una vez realizado, UCM crea expediente conteniendo paquete con el resultado del Informe y eleva a Dirección General para su conocimiento y consideración de corresponder.</w:t>
      </w:r>
    </w:p>
    <w:p w:rsidR="009A29B7" w:rsidRDefault="00DF7F83">
      <w:r>
        <w:lastRenderedPageBreak/>
        <w:t xml:space="preserve">Se envía el expediente al Servicio para su conocimiento y notificación del funcionario (en providencia de Dirección General). El paquete permanece en la UCM. </w:t>
      </w:r>
    </w:p>
    <w:p w:rsidR="009A29B7" w:rsidRDefault="00DF7F83">
      <w:r>
        <w:t xml:space="preserve">Por último, UCM controla la notificación del funcionario, se registra en  Sistema SIAP y se procede al archivo del expediente. </w:t>
      </w:r>
    </w:p>
    <w:p w:rsidR="009A29B7" w:rsidRDefault="009A29B7">
      <w:pPr>
        <w:ind w:left="0" w:firstLine="0"/>
        <w:rPr>
          <w:b/>
          <w:sz w:val="24"/>
          <w:szCs w:val="24"/>
        </w:rPr>
      </w:pPr>
    </w:p>
    <w:p w:rsidR="009A29B7" w:rsidRDefault="00DF7F83">
      <w:pPr>
        <w:ind w:left="360" w:firstLine="0"/>
        <w:rPr>
          <w:b/>
          <w:sz w:val="24"/>
          <w:szCs w:val="24"/>
        </w:rPr>
      </w:pPr>
      <w:r>
        <w:rPr>
          <w:b/>
          <w:sz w:val="24"/>
          <w:szCs w:val="24"/>
        </w:rPr>
        <w:t>5.4. - Dictámenes:</w:t>
      </w:r>
    </w:p>
    <w:p w:rsidR="009A29B7" w:rsidRDefault="009A29B7">
      <w:pPr>
        <w:ind w:left="360" w:firstLine="0"/>
        <w:rPr>
          <w:b/>
          <w:sz w:val="24"/>
          <w:szCs w:val="24"/>
        </w:rPr>
      </w:pPr>
    </w:p>
    <w:p w:rsidR="009A29B7" w:rsidRDefault="00DF7F83">
      <w:pPr>
        <w:numPr>
          <w:ilvl w:val="0"/>
          <w:numId w:val="8"/>
        </w:numPr>
      </w:pPr>
      <w:r>
        <w:rPr>
          <w:b/>
        </w:rPr>
        <w:t>APTO</w:t>
      </w:r>
      <w:r>
        <w:t xml:space="preserve"> </w:t>
      </w:r>
    </w:p>
    <w:p w:rsidR="009A29B7" w:rsidRDefault="00DF7F83">
      <w:pPr>
        <w:numPr>
          <w:ilvl w:val="0"/>
          <w:numId w:val="8"/>
        </w:numPr>
      </w:pPr>
      <w:r>
        <w:rPr>
          <w:b/>
        </w:rPr>
        <w:t>APTO con limitaciones</w:t>
      </w:r>
      <w:r>
        <w:t>.</w:t>
      </w:r>
    </w:p>
    <w:p w:rsidR="009A29B7" w:rsidRDefault="00DF7F83">
      <w:pPr>
        <w:numPr>
          <w:ilvl w:val="0"/>
          <w:numId w:val="8"/>
        </w:numPr>
      </w:pPr>
      <w:r>
        <w:rPr>
          <w:b/>
        </w:rPr>
        <w:t>SEGUNDA VALORACIÓN</w:t>
      </w:r>
      <w:r>
        <w:t xml:space="preserve"> en un plazo de 30, 60, 90, 120 o 180 días. </w:t>
      </w:r>
    </w:p>
    <w:p w:rsidR="009A29B7" w:rsidRDefault="00DF7F83">
      <w:pPr>
        <w:numPr>
          <w:ilvl w:val="0"/>
          <w:numId w:val="8"/>
        </w:numPr>
      </w:pPr>
      <w:r>
        <w:rPr>
          <w:b/>
        </w:rPr>
        <w:t>NO APTO</w:t>
      </w:r>
      <w:r>
        <w:t>, derivación a ASSE (Junta Médica).</w:t>
      </w:r>
    </w:p>
    <w:p w:rsidR="009A29B7" w:rsidRDefault="009A29B7">
      <w:pPr>
        <w:ind w:left="1476" w:firstLine="0"/>
      </w:pPr>
    </w:p>
    <w:p w:rsidR="009A29B7" w:rsidRDefault="00DF7F83">
      <w:r>
        <w:t>Procediendo del siguiente modo según sea el caso:</w:t>
      </w:r>
    </w:p>
    <w:p w:rsidR="009A29B7" w:rsidRDefault="009A29B7">
      <w:pPr>
        <w:ind w:firstLine="0"/>
        <w:rPr>
          <w:sz w:val="28"/>
          <w:szCs w:val="28"/>
        </w:rPr>
      </w:pPr>
    </w:p>
    <w:p w:rsidR="009A29B7" w:rsidRDefault="00DF7F83">
      <w:pPr>
        <w:numPr>
          <w:ilvl w:val="0"/>
          <w:numId w:val="3"/>
        </w:numPr>
        <w:ind w:left="1133"/>
      </w:pPr>
      <w:r>
        <w:rPr>
          <w:b/>
        </w:rPr>
        <w:t>APTO</w:t>
      </w:r>
      <w:r>
        <w:t xml:space="preserve"> Se da por finalizado el trámite procediendo del siguiente modo: UCM crea expediente y eleva a Dirección General para su conocimiento y aval, con el mismo se comunica al servicio quien notifica al funcionario, y devuelve el expediente a UCM quien registra en SIAP Módulo de Certificaciones Médicas / “Junta Médica-Informe Técnico” y se archiva.</w:t>
      </w:r>
    </w:p>
    <w:p w:rsidR="009A29B7" w:rsidRDefault="00DF7F83">
      <w:pPr>
        <w:numPr>
          <w:ilvl w:val="0"/>
          <w:numId w:val="1"/>
        </w:numPr>
      </w:pPr>
      <w:r>
        <w:rPr>
          <w:b/>
        </w:rPr>
        <w:t>SEGUNDA VALORACIÓN</w:t>
      </w:r>
      <w:r>
        <w:t xml:space="preserve"> Se comunica al servicio y titular por correo electrónico del dictamen y la fecha de la segunda valoración. El servicio toma conocimiento y cuenta con un plazo de 72 horas para realizar la notificación al funcionario.</w:t>
      </w:r>
    </w:p>
    <w:p w:rsidR="009A29B7" w:rsidRDefault="00DF7F83">
      <w:pPr>
        <w:numPr>
          <w:ilvl w:val="0"/>
          <w:numId w:val="1"/>
        </w:numPr>
      </w:pPr>
      <w:r>
        <w:rPr>
          <w:b/>
        </w:rPr>
        <w:t>APTO con limitaciones</w:t>
      </w:r>
      <w:r>
        <w:t>, los médicos explicitan las limitaciones del funcionario en el informe, pudiendo sugerir un cambio de función o  tarea. La UCM crea expediente y eleva a Dirección General para su conocimiento y consideración - pudiendo también sugerir asesoramiento de la Sección Psicolaboral del Departamento Técnico en Gestión Humana -. Con lo dispuesto por la Dirección General UCM remite al servicio a los efectos dispuestos y notificación del funcionario. El servicio devuelve el expediente a UCM quien registra en SIAP Módulo de Certificaciones Médicas / “Junta Médica-Informe Técnico”; previo al archivo pasa a Registro y Control para controlar que si se determina algún cambio de función efectivamente se encuentre registrado en SIAP, controlado UCM Archiva.</w:t>
      </w:r>
    </w:p>
    <w:p w:rsidR="009A29B7" w:rsidRDefault="009A29B7"/>
    <w:p w:rsidR="009A29B7" w:rsidRDefault="00DF7F83">
      <w:pPr>
        <w:numPr>
          <w:ilvl w:val="0"/>
          <w:numId w:val="1"/>
        </w:numPr>
      </w:pPr>
      <w:r>
        <w:rPr>
          <w:b/>
        </w:rPr>
        <w:t>NO APTO</w:t>
      </w:r>
      <w:r>
        <w:t>, los médicos establecen que el funcionario no se encuentra apto para el desarrollo de sus tareas, sugiriendo se realice una Junta Médica en ASSE. Se crea expediente y se eleva a Dirección General para su conocimiento y aval,  remite al servicio a los efectos dispuestos y notificación del funcionario en un plazo de hasta 72 horas y devuelve el expediente a UCM que registra en SIAP y archiva. Al momento del aval de la Dirección General UCM crea oficio que se remite a ASSE para su evaluación con solicitud de Junta Médica.</w:t>
      </w:r>
    </w:p>
    <w:p w:rsidR="009A29B7" w:rsidRDefault="009A29B7">
      <w:pPr>
        <w:pBdr>
          <w:top w:val="nil"/>
          <w:left w:val="nil"/>
          <w:bottom w:val="nil"/>
          <w:right w:val="nil"/>
          <w:between w:val="nil"/>
        </w:pBdr>
        <w:spacing w:before="0" w:line="276" w:lineRule="auto"/>
        <w:ind w:left="1080" w:firstLine="0"/>
        <w:rPr>
          <w:b/>
          <w:sz w:val="28"/>
          <w:szCs w:val="28"/>
        </w:rPr>
      </w:pPr>
    </w:p>
    <w:p w:rsidR="009A29B7" w:rsidRDefault="00DF7F83">
      <w:pPr>
        <w:spacing w:before="0" w:after="200" w:line="276" w:lineRule="auto"/>
        <w:rPr>
          <w:b/>
          <w:sz w:val="24"/>
          <w:szCs w:val="24"/>
        </w:rPr>
      </w:pPr>
      <w:r>
        <w:rPr>
          <w:b/>
          <w:sz w:val="28"/>
          <w:szCs w:val="28"/>
        </w:rPr>
        <w:lastRenderedPageBreak/>
        <w:t xml:space="preserve">6.- </w:t>
      </w:r>
      <w:r>
        <w:rPr>
          <w:b/>
          <w:sz w:val="24"/>
          <w:szCs w:val="24"/>
        </w:rPr>
        <w:t>Oficio a ASSE</w:t>
      </w:r>
    </w:p>
    <w:p w:rsidR="009A29B7" w:rsidRDefault="00DF7F83">
      <w:r>
        <w:t>UCM crea el expediente “oficio”</w:t>
      </w:r>
      <w:r w:rsidR="003F685D">
        <w:t xml:space="preserve"> ajustándose a los requerimientos solicitados por ASSE,</w:t>
      </w:r>
      <w:r>
        <w:t xml:space="preserve"> aclarando Departamento del funcionario,</w:t>
      </w:r>
      <w:r w:rsidR="00365F59">
        <w:t xml:space="preserve"> r</w:t>
      </w:r>
      <w:r w:rsidR="003F685D">
        <w:t>esidencia, nú</w:t>
      </w:r>
      <w:r w:rsidR="00365F59">
        <w:t>mero de teléfono</w:t>
      </w:r>
      <w:r w:rsidR="003F685D">
        <w:t>, prestador de salud</w:t>
      </w:r>
      <w:r w:rsidR="00365F59">
        <w:t xml:space="preserve"> y</w:t>
      </w:r>
      <w:r>
        <w:t xml:space="preserve"> tipo de junta médica</w:t>
      </w:r>
      <w:r w:rsidR="00365F59">
        <w:t xml:space="preserve"> a realizar</w:t>
      </w:r>
      <w:r>
        <w:t xml:space="preserve"> (única, mixta: patología común y psiquiátrica), adjunta paquete que contiene los antecedentes del funcionario y remite a la Administración Documental de INAU.</w:t>
      </w:r>
    </w:p>
    <w:p w:rsidR="009A29B7" w:rsidRDefault="00DF7F83">
      <w:pPr>
        <w:pBdr>
          <w:top w:val="nil"/>
          <w:left w:val="nil"/>
          <w:bottom w:val="nil"/>
          <w:right w:val="nil"/>
          <w:between w:val="nil"/>
        </w:pBdr>
        <w:spacing w:before="0" w:after="200" w:line="276" w:lineRule="auto"/>
        <w:rPr>
          <w:b/>
          <w:sz w:val="24"/>
          <w:szCs w:val="24"/>
        </w:rPr>
      </w:pPr>
      <w:r>
        <w:rPr>
          <w:b/>
          <w:sz w:val="28"/>
          <w:szCs w:val="28"/>
        </w:rPr>
        <w:t xml:space="preserve">6.1.- </w:t>
      </w:r>
      <w:r>
        <w:rPr>
          <w:b/>
          <w:sz w:val="24"/>
          <w:szCs w:val="24"/>
        </w:rPr>
        <w:t>Comunicación con ASSE</w:t>
      </w:r>
    </w:p>
    <w:p w:rsidR="009A29B7" w:rsidRDefault="00DF7F83">
      <w:r>
        <w:t xml:space="preserve">UCM recibe citaciones de Juntas Médicas de ASSE a realizarse en forma presencial o virtual según ASSE disponga, remite la citación al titular y al Servicio al que pertenece el funcionario, siendo el servicio el que notifica al funcionario. </w:t>
      </w:r>
    </w:p>
    <w:p w:rsidR="009A29B7" w:rsidRDefault="009A29B7"/>
    <w:p w:rsidR="00AE7712" w:rsidRDefault="00DF7F83" w:rsidP="00AE7712">
      <w:r>
        <w:t xml:space="preserve">En todas las citaciones se establece lugar, fecha, hora y documentación que se debe presentar.  En las juntas médicas realizadas en forma virtual se indican los datos para la conexión, fecha, hora y documentación a presentar. </w:t>
      </w:r>
      <w:r w:rsidR="00AE7712">
        <w:t xml:space="preserve">UCM remite la citación al titular y Servicio al que pertenece el funcionario, siendo el servicio el que notifica al funcionario. </w:t>
      </w:r>
    </w:p>
    <w:p w:rsidR="009A29B7" w:rsidRDefault="009A29B7" w:rsidP="00AE7712">
      <w:pPr>
        <w:ind w:left="0" w:firstLine="0"/>
      </w:pPr>
    </w:p>
    <w:p w:rsidR="009A29B7" w:rsidRDefault="00DF7F83">
      <w:r>
        <w:t xml:space="preserve">En el caso </w:t>
      </w:r>
      <w:r w:rsidR="00AE7712">
        <w:t>que ASSE</w:t>
      </w:r>
      <w:r>
        <w:t xml:space="preserve"> comunica a UCM que el funcionario no compareció a la Junta de ASSE, UCM solicita por correo electrónico al servicio y al titular se remita los descargos del funcionario, </w:t>
      </w:r>
      <w:r w:rsidR="00AE7712">
        <w:t>recibido, se</w:t>
      </w:r>
      <w:r>
        <w:t xml:space="preserve"> incorporan los descargos al expediente “oficio” y se eleva a Dirección General con la sugerencia o no de una nueva valoración en ASSE.</w:t>
      </w:r>
    </w:p>
    <w:p w:rsidR="009A29B7" w:rsidRDefault="009A29B7"/>
    <w:p w:rsidR="009A29B7" w:rsidRDefault="00DF7F83">
      <w:r>
        <w:t>Si Dirección General dispone realizar una nueva valoración en ASSE vuelve el expediente “oficio” a UCM quien lo remite a la Administración Documental</w:t>
      </w:r>
      <w:r w:rsidR="00C21F6A">
        <w:t>.</w:t>
      </w:r>
    </w:p>
    <w:p w:rsidR="009A29B7" w:rsidRDefault="009A29B7"/>
    <w:p w:rsidR="009A29B7" w:rsidRDefault="00DF7F83">
      <w:pPr>
        <w:rPr>
          <w:highlight w:val="yellow"/>
        </w:rPr>
      </w:pPr>
      <w:r>
        <w:t xml:space="preserve">Si Dirección General podrá producir una resolución que disponga la retención de haberes del funcionario hasta un 50 % de acuerdo al Artículo 17 de la Ley 19.996; previo informe de División Jurídica de entenderlo pertinente, con lo resuelto pasa el expediente “Oficio” a UCM para su conocimiento y notificación del titular, cumplido sigue a Registro y Control para gestionar la retención correspondiente en SIAP si fuera el caso, que será confirmado por el Departamento de Sueldos en el sistema; el expediente vuelve a UCM, y si fuera avalado por Dirección General se solicita una nueva junta médica.  En el caso que durante la tramitación llega un nuevo descargo del titular, se genera un expediente con el mismo y se remite para su acordonamiento.  El levantamiento de la retención será por resolución de Dirección General.     </w:t>
      </w:r>
    </w:p>
    <w:p w:rsidR="009A29B7" w:rsidRDefault="009A29B7">
      <w:pPr>
        <w:ind w:firstLine="360"/>
        <w:rPr>
          <w:b/>
          <w:sz w:val="24"/>
          <w:szCs w:val="24"/>
        </w:rPr>
      </w:pPr>
    </w:p>
    <w:p w:rsidR="009A29B7" w:rsidRPr="00DF7F83" w:rsidRDefault="00DF7F83">
      <w:pPr>
        <w:ind w:firstLine="360"/>
        <w:rPr>
          <w:b/>
          <w:sz w:val="24"/>
          <w:szCs w:val="24"/>
          <w:highlight w:val="white"/>
        </w:rPr>
      </w:pPr>
      <w:r>
        <w:rPr>
          <w:b/>
          <w:sz w:val="24"/>
          <w:szCs w:val="24"/>
          <w:highlight w:val="white"/>
        </w:rPr>
        <w:t xml:space="preserve">6.2 </w:t>
      </w:r>
      <w:r w:rsidRPr="00DF7F83">
        <w:rPr>
          <w:b/>
          <w:sz w:val="24"/>
          <w:szCs w:val="24"/>
          <w:highlight w:val="white"/>
        </w:rPr>
        <w:t>Tramitación cuando vuelve de ASSE:</w:t>
      </w:r>
    </w:p>
    <w:p w:rsidR="009A29B7" w:rsidRPr="00DF7F83" w:rsidRDefault="009A29B7">
      <w:pPr>
        <w:ind w:firstLine="360"/>
        <w:rPr>
          <w:b/>
          <w:sz w:val="24"/>
          <w:szCs w:val="24"/>
          <w:highlight w:val="white"/>
        </w:rPr>
      </w:pPr>
    </w:p>
    <w:p w:rsidR="009A29B7" w:rsidRDefault="00DF7F83">
      <w:pPr>
        <w:numPr>
          <w:ilvl w:val="0"/>
          <w:numId w:val="5"/>
        </w:numPr>
      </w:pPr>
      <w:r>
        <w:t>UCM recibe el oficio con el resultado de la Junta Médica y se envía a Dirección General para su conocimiento, quien lo devuelve a UCM.</w:t>
      </w:r>
    </w:p>
    <w:p w:rsidR="009A29B7" w:rsidRDefault="00DF7F83">
      <w:pPr>
        <w:numPr>
          <w:ilvl w:val="0"/>
          <w:numId w:val="5"/>
        </w:numPr>
      </w:pPr>
      <w:r>
        <w:lastRenderedPageBreak/>
        <w:t>UCM envía el oficio al Servicio para su conocimiento y notificación del titular del dictamen de la junta.</w:t>
      </w:r>
    </w:p>
    <w:p w:rsidR="009A29B7" w:rsidRDefault="00DF7F83">
      <w:pPr>
        <w:numPr>
          <w:ilvl w:val="0"/>
          <w:numId w:val="5"/>
        </w:numPr>
      </w:pPr>
      <w:r>
        <w:t xml:space="preserve">Se registra el resultado en SIAP y se archiva. </w:t>
      </w:r>
    </w:p>
    <w:p w:rsidR="009A29B7" w:rsidRDefault="009A29B7">
      <w:pPr>
        <w:rPr>
          <w:b/>
          <w:sz w:val="28"/>
          <w:szCs w:val="28"/>
        </w:rPr>
      </w:pPr>
    </w:p>
    <w:p w:rsidR="009A29B7" w:rsidRDefault="00DF7F83">
      <w:pPr>
        <w:rPr>
          <w:b/>
          <w:sz w:val="24"/>
          <w:szCs w:val="24"/>
        </w:rPr>
      </w:pPr>
      <w:r>
        <w:rPr>
          <w:b/>
          <w:sz w:val="28"/>
          <w:szCs w:val="28"/>
        </w:rPr>
        <w:t xml:space="preserve">    </w:t>
      </w:r>
      <w:r>
        <w:rPr>
          <w:b/>
          <w:sz w:val="24"/>
          <w:szCs w:val="24"/>
        </w:rPr>
        <w:t>6.3.- Dictámenes ASSE</w:t>
      </w:r>
    </w:p>
    <w:p w:rsidR="009A29B7" w:rsidRDefault="009A29B7">
      <w:pPr>
        <w:rPr>
          <w:b/>
          <w:sz w:val="28"/>
          <w:szCs w:val="28"/>
        </w:rPr>
      </w:pPr>
    </w:p>
    <w:p w:rsidR="009A29B7" w:rsidRDefault="00DF7F83">
      <w:pPr>
        <w:numPr>
          <w:ilvl w:val="0"/>
          <w:numId w:val="10"/>
        </w:numPr>
        <w:rPr>
          <w:b/>
        </w:rPr>
      </w:pPr>
      <w:r>
        <w:rPr>
          <w:b/>
        </w:rPr>
        <w:t>Funcionario APTO.</w:t>
      </w:r>
    </w:p>
    <w:p w:rsidR="009A29B7" w:rsidRDefault="00DF7F83">
      <w:pPr>
        <w:numPr>
          <w:ilvl w:val="0"/>
          <w:numId w:val="10"/>
        </w:numPr>
        <w:rPr>
          <w:b/>
        </w:rPr>
      </w:pPr>
      <w:r>
        <w:rPr>
          <w:b/>
        </w:rPr>
        <w:t>Funcionario APTO una vez finalizada su certificación actual.</w:t>
      </w:r>
    </w:p>
    <w:p w:rsidR="009A29B7" w:rsidRDefault="00DF7F83">
      <w:pPr>
        <w:numPr>
          <w:ilvl w:val="0"/>
          <w:numId w:val="10"/>
        </w:numPr>
        <w:rPr>
          <w:b/>
        </w:rPr>
      </w:pPr>
      <w:r>
        <w:rPr>
          <w:b/>
        </w:rPr>
        <w:t xml:space="preserve">Segunda valoración en 30, 60, 90, 120,150 o 180 días. </w:t>
      </w:r>
    </w:p>
    <w:p w:rsidR="009A29B7" w:rsidRDefault="00DF7F83">
      <w:pPr>
        <w:numPr>
          <w:ilvl w:val="0"/>
          <w:numId w:val="10"/>
        </w:numPr>
        <w:rPr>
          <w:b/>
        </w:rPr>
      </w:pPr>
      <w:r>
        <w:rPr>
          <w:b/>
        </w:rPr>
        <w:t>APTO con limitaciones o cambio de función.</w:t>
      </w:r>
    </w:p>
    <w:p w:rsidR="009A29B7" w:rsidRDefault="00DF7F83">
      <w:pPr>
        <w:numPr>
          <w:ilvl w:val="0"/>
          <w:numId w:val="10"/>
        </w:numPr>
        <w:rPr>
          <w:b/>
        </w:rPr>
      </w:pPr>
      <w:r>
        <w:rPr>
          <w:b/>
        </w:rPr>
        <w:t>APTO con medio horario y segunda valoración.</w:t>
      </w:r>
    </w:p>
    <w:p w:rsidR="009A29B7" w:rsidRDefault="00DF7F83">
      <w:pPr>
        <w:numPr>
          <w:ilvl w:val="0"/>
          <w:numId w:val="10"/>
        </w:numPr>
        <w:rPr>
          <w:b/>
        </w:rPr>
      </w:pPr>
      <w:r>
        <w:rPr>
          <w:b/>
        </w:rPr>
        <w:t>NO APTO</w:t>
      </w:r>
      <w:r>
        <w:t>.</w:t>
      </w:r>
    </w:p>
    <w:p w:rsidR="009A29B7" w:rsidRDefault="009A29B7">
      <w:pPr>
        <w:pBdr>
          <w:top w:val="nil"/>
          <w:left w:val="nil"/>
          <w:bottom w:val="nil"/>
          <w:right w:val="nil"/>
          <w:between w:val="nil"/>
        </w:pBdr>
        <w:spacing w:before="0" w:line="276" w:lineRule="auto"/>
        <w:ind w:firstLine="0"/>
        <w:rPr>
          <w:rFonts w:ascii="Calibri" w:eastAsia="Calibri" w:hAnsi="Calibri" w:cs="Calibri"/>
          <w:color w:val="000000"/>
          <w:sz w:val="28"/>
          <w:szCs w:val="28"/>
        </w:rPr>
      </w:pPr>
    </w:p>
    <w:p w:rsidR="009A29B7" w:rsidRDefault="009A29B7">
      <w:pPr>
        <w:pBdr>
          <w:top w:val="nil"/>
          <w:left w:val="nil"/>
          <w:bottom w:val="nil"/>
          <w:right w:val="nil"/>
          <w:between w:val="nil"/>
        </w:pBdr>
        <w:spacing w:before="0" w:line="276" w:lineRule="auto"/>
        <w:ind w:firstLine="0"/>
        <w:rPr>
          <w:rFonts w:ascii="Calibri" w:eastAsia="Calibri" w:hAnsi="Calibri" w:cs="Calibri"/>
          <w:color w:val="000000"/>
          <w:sz w:val="28"/>
          <w:szCs w:val="28"/>
        </w:rPr>
      </w:pPr>
    </w:p>
    <w:p w:rsidR="009A29B7" w:rsidRDefault="00DF7F83">
      <w:pPr>
        <w:ind w:firstLine="720"/>
      </w:pPr>
      <w:r>
        <w:t xml:space="preserve">1 y 2.Si el resultado es </w:t>
      </w:r>
      <w:r>
        <w:rPr>
          <w:b/>
        </w:rPr>
        <w:t>APTO</w:t>
      </w:r>
      <w:r>
        <w:t>: Si el dictamen de ASSE expresa que el funcionario se encuentra APTO, UCM comunica a Dirección General  y  el servicio toma conocimiento y notifica al funcionario del resultado de la junta médica.</w:t>
      </w:r>
    </w:p>
    <w:p w:rsidR="009A29B7" w:rsidRDefault="00DF7F83">
      <w:pPr>
        <w:ind w:firstLine="720"/>
      </w:pPr>
      <w:r>
        <w:t xml:space="preserve">3.Si el resultado es que el funcionario tiene una </w:t>
      </w:r>
      <w:r>
        <w:rPr>
          <w:b/>
        </w:rPr>
        <w:t>segunda valoración</w:t>
      </w:r>
      <w:r>
        <w:t xml:space="preserve">, ASSE comunica a la UCM </w:t>
      </w:r>
      <w:r w:rsidR="003738B7">
        <w:t>vía</w:t>
      </w:r>
      <w:r>
        <w:t xml:space="preserve"> mail estableciendo una fecha, UCM reenvía el correo al servicio para que tome conocimiento y notifique al funcionario.</w:t>
      </w:r>
    </w:p>
    <w:p w:rsidR="009A29B7" w:rsidRDefault="00DF7F83">
      <w:pPr>
        <w:ind w:firstLine="720"/>
      </w:pPr>
      <w:r>
        <w:t xml:space="preserve">4.Si el resultado es </w:t>
      </w:r>
      <w:r>
        <w:rPr>
          <w:b/>
        </w:rPr>
        <w:t>APTO con limitaciones o APTO con cambio de función</w:t>
      </w:r>
      <w:r>
        <w:t>, se eleva el resultado a Dirección General para que tome conocimiento. UCM notifica a través del servicio al funcionario del resultado de la junta médica de ASSE y deriva a la Sección Psicolaboral para que analice y sugiera la posible función (asimilada a los escalafones y series de la actual estructura de cargo) que puede desempeñar el funcionario según lo establecido por la Junta Médica de ASSE. Se eleva a Dirección General y la misma se expide. El expediente vuelve a UCM para toma de conocimiento y derivación al servicio para su vista y notificar al funcionario.</w:t>
      </w:r>
    </w:p>
    <w:p w:rsidR="009A29B7" w:rsidRDefault="00DF7F83">
      <w:pPr>
        <w:ind w:firstLine="720"/>
      </w:pPr>
      <w:r>
        <w:t xml:space="preserve">5.Si el resultado es </w:t>
      </w:r>
      <w:r>
        <w:rPr>
          <w:b/>
        </w:rPr>
        <w:t>APTO con medio horario</w:t>
      </w:r>
      <w:r>
        <w:t>, UCM registra en el módulo de presentismo de SIAP el cambio de régimen horario en el período establecido, remite el expediente para vista servicio y notificación del titular para su reintegro cumpliendo la mitad de su carga horaria hasta la segunda valoración en ASSE. UCM solicita a través de Administración Documental la segunda junta médica, según el tiempo indicado en el dictamen para que ASSE establezca un resultado final.</w:t>
      </w:r>
    </w:p>
    <w:p w:rsidR="009A29B7" w:rsidRDefault="00DF7F83">
      <w:pPr>
        <w:ind w:firstLine="720"/>
      </w:pPr>
      <w:r>
        <w:t xml:space="preserve">6.Si el resultado es </w:t>
      </w:r>
      <w:r>
        <w:rPr>
          <w:b/>
        </w:rPr>
        <w:t>NO APTO</w:t>
      </w:r>
      <w:r>
        <w:t>, la UCM envía el oficio con el Memorando adjunto a la Unidad de Cuentas Jubilatorias de la DGDH de INAU para su conocimiento, la cual remite el expediente para vista del Servicio y notificar al funcionario.</w:t>
      </w:r>
    </w:p>
    <w:p w:rsidR="009A29B7" w:rsidRDefault="00DF7F83">
      <w:pPr>
        <w:keepNext/>
        <w:tabs>
          <w:tab w:val="left" w:pos="578"/>
        </w:tabs>
        <w:spacing w:before="480"/>
        <w:ind w:left="0" w:firstLine="0"/>
        <w:jc w:val="left"/>
        <w:rPr>
          <w:b/>
          <w:i/>
          <w:smallCaps/>
          <w:sz w:val="28"/>
          <w:szCs w:val="28"/>
        </w:rPr>
      </w:pPr>
      <w:bookmarkStart w:id="14" w:name="_heading=h.1ksv4uv" w:colFirst="0" w:colLast="0"/>
      <w:bookmarkEnd w:id="14"/>
      <w:r>
        <w:rPr>
          <w:b/>
          <w:i/>
          <w:smallCaps/>
          <w:sz w:val="28"/>
          <w:szCs w:val="28"/>
        </w:rPr>
        <w:lastRenderedPageBreak/>
        <w:t>7.- REGISTROS</w:t>
      </w:r>
    </w:p>
    <w:p w:rsidR="009A29B7" w:rsidRDefault="00DF7F83">
      <w:r>
        <w:t>Se registran en Sistema SIAP una vez concluida la tramitación de cada Informe Técnico y Junta Médica de ASSE.</w:t>
      </w:r>
    </w:p>
    <w:p w:rsidR="009A29B7" w:rsidRDefault="009A29B7"/>
    <w:p w:rsidR="009A29B7" w:rsidRDefault="009A29B7"/>
    <w:tbl>
      <w:tblPr>
        <w:tblStyle w:val="a2"/>
        <w:tblW w:w="92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0"/>
        <w:gridCol w:w="1455"/>
        <w:gridCol w:w="1380"/>
        <w:gridCol w:w="1425"/>
        <w:gridCol w:w="1980"/>
        <w:gridCol w:w="1200"/>
      </w:tblGrid>
      <w:tr w:rsidR="009A29B7">
        <w:trPr>
          <w:cantSplit/>
          <w:trHeight w:val="244"/>
          <w:jc w:val="center"/>
        </w:trPr>
        <w:tc>
          <w:tcPr>
            <w:tcW w:w="1770" w:type="dxa"/>
            <w:vAlign w:val="center"/>
          </w:tcPr>
          <w:p w:rsidR="009A29B7" w:rsidRDefault="00DF7F83">
            <w:pPr>
              <w:keepLines/>
              <w:spacing w:before="60" w:after="60"/>
              <w:jc w:val="center"/>
              <w:rPr>
                <w:b/>
                <w:sz w:val="20"/>
              </w:rPr>
            </w:pPr>
            <w:r>
              <w:rPr>
                <w:b/>
                <w:sz w:val="20"/>
              </w:rPr>
              <w:t>Código / Nombre</w:t>
            </w:r>
          </w:p>
        </w:tc>
        <w:tc>
          <w:tcPr>
            <w:tcW w:w="1455" w:type="dxa"/>
            <w:vAlign w:val="center"/>
          </w:tcPr>
          <w:p w:rsidR="009A29B7" w:rsidRDefault="00DF7F83">
            <w:pPr>
              <w:keepLines/>
              <w:spacing w:before="60" w:after="60"/>
              <w:jc w:val="center"/>
              <w:rPr>
                <w:b/>
                <w:sz w:val="20"/>
              </w:rPr>
            </w:pPr>
            <w:r>
              <w:rPr>
                <w:b/>
                <w:sz w:val="20"/>
              </w:rPr>
              <w:t>Cuándo</w:t>
            </w:r>
          </w:p>
        </w:tc>
        <w:tc>
          <w:tcPr>
            <w:tcW w:w="1380" w:type="dxa"/>
            <w:vAlign w:val="center"/>
          </w:tcPr>
          <w:p w:rsidR="009A29B7" w:rsidRDefault="00DF7F83">
            <w:pPr>
              <w:keepLines/>
              <w:spacing w:before="60" w:after="60"/>
              <w:jc w:val="center"/>
              <w:rPr>
                <w:b/>
                <w:sz w:val="20"/>
              </w:rPr>
            </w:pPr>
            <w:r>
              <w:rPr>
                <w:b/>
                <w:sz w:val="20"/>
              </w:rPr>
              <w:t>Responsable de registrar</w:t>
            </w:r>
          </w:p>
        </w:tc>
        <w:tc>
          <w:tcPr>
            <w:tcW w:w="1425" w:type="dxa"/>
            <w:vAlign w:val="center"/>
          </w:tcPr>
          <w:p w:rsidR="009A29B7" w:rsidRDefault="00DF7F83">
            <w:pPr>
              <w:keepLines/>
              <w:spacing w:before="60" w:after="60"/>
              <w:jc w:val="center"/>
              <w:rPr>
                <w:b/>
                <w:sz w:val="20"/>
              </w:rPr>
            </w:pPr>
            <w:r>
              <w:rPr>
                <w:b/>
                <w:sz w:val="20"/>
              </w:rPr>
              <w:t>Responsable de archivo</w:t>
            </w:r>
          </w:p>
        </w:tc>
        <w:tc>
          <w:tcPr>
            <w:tcW w:w="1980" w:type="dxa"/>
            <w:vAlign w:val="center"/>
          </w:tcPr>
          <w:p w:rsidR="009A29B7" w:rsidRDefault="00DF7F83">
            <w:pPr>
              <w:keepLines/>
              <w:spacing w:before="60" w:after="60"/>
              <w:jc w:val="center"/>
              <w:rPr>
                <w:b/>
                <w:sz w:val="20"/>
              </w:rPr>
            </w:pPr>
            <w:r>
              <w:rPr>
                <w:b/>
                <w:sz w:val="20"/>
              </w:rPr>
              <w:t>Lugar / Soporte</w:t>
            </w:r>
          </w:p>
        </w:tc>
        <w:tc>
          <w:tcPr>
            <w:tcW w:w="1200" w:type="dxa"/>
            <w:vAlign w:val="center"/>
          </w:tcPr>
          <w:p w:rsidR="009A29B7" w:rsidRDefault="00DF7F83">
            <w:pPr>
              <w:keepLines/>
              <w:spacing w:before="60" w:after="60"/>
              <w:jc w:val="center"/>
              <w:rPr>
                <w:b/>
                <w:sz w:val="20"/>
              </w:rPr>
            </w:pPr>
            <w:r>
              <w:rPr>
                <w:b/>
                <w:sz w:val="20"/>
              </w:rPr>
              <w:t>Período de archivo</w:t>
            </w:r>
          </w:p>
        </w:tc>
      </w:tr>
      <w:tr w:rsidR="009A29B7">
        <w:trPr>
          <w:cantSplit/>
          <w:trHeight w:val="301"/>
          <w:jc w:val="center"/>
        </w:trPr>
        <w:tc>
          <w:tcPr>
            <w:tcW w:w="1770" w:type="dxa"/>
          </w:tcPr>
          <w:p w:rsidR="009A29B7" w:rsidRDefault="009A29B7">
            <w:pPr>
              <w:jc w:val="left"/>
              <w:rPr>
                <w:sz w:val="20"/>
              </w:rPr>
            </w:pPr>
          </w:p>
        </w:tc>
        <w:tc>
          <w:tcPr>
            <w:tcW w:w="1455" w:type="dxa"/>
          </w:tcPr>
          <w:p w:rsidR="009A29B7" w:rsidRDefault="00DF7F83">
            <w:pPr>
              <w:spacing w:after="120"/>
              <w:jc w:val="center"/>
              <w:rPr>
                <w:sz w:val="20"/>
              </w:rPr>
            </w:pPr>
            <w:r>
              <w:rPr>
                <w:sz w:val="20"/>
              </w:rPr>
              <w:t xml:space="preserve">Concluida la tramitación.  </w:t>
            </w:r>
          </w:p>
        </w:tc>
        <w:tc>
          <w:tcPr>
            <w:tcW w:w="1380" w:type="dxa"/>
          </w:tcPr>
          <w:p w:rsidR="009A29B7" w:rsidRDefault="009A29B7" w:rsidP="00DF7F83">
            <w:pPr>
              <w:jc w:val="left"/>
              <w:rPr>
                <w:sz w:val="20"/>
              </w:rPr>
            </w:pPr>
          </w:p>
        </w:tc>
        <w:tc>
          <w:tcPr>
            <w:tcW w:w="1425" w:type="dxa"/>
          </w:tcPr>
          <w:p w:rsidR="009A29B7" w:rsidRDefault="009A29B7">
            <w:pPr>
              <w:jc w:val="left"/>
              <w:rPr>
                <w:sz w:val="20"/>
              </w:rPr>
            </w:pPr>
          </w:p>
        </w:tc>
        <w:tc>
          <w:tcPr>
            <w:tcW w:w="1980" w:type="dxa"/>
          </w:tcPr>
          <w:p w:rsidR="009A29B7" w:rsidRDefault="00DF7F83">
            <w:pPr>
              <w:spacing w:after="120"/>
              <w:jc w:val="center"/>
              <w:rPr>
                <w:sz w:val="20"/>
              </w:rPr>
            </w:pPr>
            <w:r>
              <w:rPr>
                <w:sz w:val="20"/>
              </w:rPr>
              <w:t>Módulo de Certificaciones Médicas</w:t>
            </w:r>
          </w:p>
          <w:p w:rsidR="009A29B7" w:rsidRDefault="00DF7F83">
            <w:pPr>
              <w:spacing w:after="120"/>
              <w:jc w:val="center"/>
              <w:rPr>
                <w:sz w:val="20"/>
              </w:rPr>
            </w:pPr>
            <w:r>
              <w:rPr>
                <w:sz w:val="20"/>
              </w:rPr>
              <w:t>Sistema Siap</w:t>
            </w:r>
          </w:p>
        </w:tc>
        <w:tc>
          <w:tcPr>
            <w:tcW w:w="1200" w:type="dxa"/>
          </w:tcPr>
          <w:p w:rsidR="009A29B7" w:rsidRDefault="009A29B7">
            <w:pPr>
              <w:spacing w:after="120"/>
              <w:jc w:val="center"/>
              <w:rPr>
                <w:sz w:val="20"/>
              </w:rPr>
            </w:pPr>
          </w:p>
        </w:tc>
      </w:tr>
    </w:tbl>
    <w:p w:rsidR="009A29B7" w:rsidRDefault="00DF7F83">
      <w:pPr>
        <w:keepNext/>
        <w:tabs>
          <w:tab w:val="left" w:pos="578"/>
        </w:tabs>
        <w:spacing w:before="480"/>
        <w:ind w:left="0" w:firstLine="0"/>
        <w:jc w:val="left"/>
        <w:rPr>
          <w:b/>
          <w:i/>
          <w:smallCaps/>
          <w:sz w:val="28"/>
          <w:szCs w:val="28"/>
        </w:rPr>
      </w:pPr>
      <w:bookmarkStart w:id="15" w:name="_heading=h.44sinio" w:colFirst="0" w:colLast="0"/>
      <w:bookmarkEnd w:id="15"/>
      <w:r>
        <w:rPr>
          <w:b/>
          <w:i/>
          <w:smallCaps/>
          <w:sz w:val="28"/>
          <w:szCs w:val="28"/>
        </w:rPr>
        <w:t>8.-ANEXOS</w:t>
      </w:r>
    </w:p>
    <w:p w:rsidR="009A29B7" w:rsidRDefault="00DF7F83">
      <w:pPr>
        <w:pStyle w:val="Ttulo2"/>
        <w:ind w:left="0" w:firstLine="0"/>
      </w:pPr>
      <w:bookmarkStart w:id="16" w:name="_heading=h.2jxsxqh" w:colFirst="0" w:colLast="0"/>
      <w:bookmarkEnd w:id="16"/>
      <w:r>
        <w:t xml:space="preserve">   8.1.-DIAGRAMA DE FLUJO</w:t>
      </w:r>
    </w:p>
    <w:p w:rsidR="009A29B7" w:rsidRDefault="00DF7F83">
      <w:r>
        <w:t>No aplica.</w:t>
      </w:r>
      <w:bookmarkStart w:id="17" w:name="_GoBack"/>
      <w:bookmarkEnd w:id="17"/>
    </w:p>
    <w:sectPr w:rsidR="009A29B7" w:rsidSect="009A29B7">
      <w:headerReference w:type="default" r:id="rId8"/>
      <w:footerReference w:type="default" r:id="rId9"/>
      <w:pgSz w:w="11906" w:h="16838"/>
      <w:pgMar w:top="1985" w:right="1418" w:bottom="1418" w:left="1418"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96E" w:rsidRDefault="0019596E" w:rsidP="009A29B7">
      <w:pPr>
        <w:spacing w:before="0"/>
      </w:pPr>
      <w:r>
        <w:separator/>
      </w:r>
    </w:p>
  </w:endnote>
  <w:endnote w:type="continuationSeparator" w:id="0">
    <w:p w:rsidR="0019596E" w:rsidRDefault="0019596E" w:rsidP="009A29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9B7" w:rsidRDefault="009A29B7">
    <w:pPr>
      <w:pBdr>
        <w:top w:val="single" w:sz="4" w:space="1" w:color="000000"/>
        <w:left w:val="nil"/>
        <w:bottom w:val="nil"/>
        <w:right w:val="nil"/>
        <w:between w:val="nil"/>
      </w:pBdr>
      <w:tabs>
        <w:tab w:val="center" w:pos="4252"/>
        <w:tab w:val="right" w:pos="8504"/>
        <w:tab w:val="right" w:pos="8931"/>
      </w:tabs>
      <w:ind w:left="0" w:firstLine="0"/>
      <w:rPr>
        <w:rFonts w:eastAsia="Arial" w:cs="Arial"/>
        <w:color w:val="000000"/>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96E" w:rsidRDefault="0019596E" w:rsidP="009A29B7">
      <w:pPr>
        <w:spacing w:before="0"/>
      </w:pPr>
      <w:r>
        <w:separator/>
      </w:r>
    </w:p>
  </w:footnote>
  <w:footnote w:type="continuationSeparator" w:id="0">
    <w:p w:rsidR="0019596E" w:rsidRDefault="0019596E" w:rsidP="009A29B7">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9B7" w:rsidRDefault="009A29B7">
    <w:pPr>
      <w:widowControl w:val="0"/>
      <w:pBdr>
        <w:top w:val="nil"/>
        <w:left w:val="nil"/>
        <w:bottom w:val="nil"/>
        <w:right w:val="nil"/>
        <w:between w:val="nil"/>
      </w:pBdr>
      <w:spacing w:before="0" w:line="276" w:lineRule="auto"/>
      <w:ind w:left="0" w:firstLine="0"/>
      <w:jc w:val="left"/>
    </w:pPr>
  </w:p>
  <w:tbl>
    <w:tblPr>
      <w:tblStyle w:val="a3"/>
      <w:tblW w:w="99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548"/>
    </w:tblGrid>
    <w:tr w:rsidR="009A29B7">
      <w:trPr>
        <w:cantSplit/>
        <w:trHeight w:val="131"/>
        <w:jc w:val="center"/>
      </w:trPr>
      <w:tc>
        <w:tcPr>
          <w:tcW w:w="2410" w:type="dxa"/>
          <w:vMerge w:val="restart"/>
          <w:tcBorders>
            <w:top w:val="nil"/>
            <w:left w:val="nil"/>
            <w:bottom w:val="nil"/>
            <w:right w:val="nil"/>
          </w:tcBorders>
          <w:vAlign w:val="bottom"/>
        </w:tcPr>
        <w:p w:rsidR="009A29B7" w:rsidRDefault="00DF7F83">
          <w:pPr>
            <w:pBdr>
              <w:top w:val="nil"/>
              <w:left w:val="nil"/>
              <w:bottom w:val="nil"/>
              <w:right w:val="nil"/>
              <w:between w:val="nil"/>
            </w:pBdr>
            <w:tabs>
              <w:tab w:val="center" w:pos="4252"/>
              <w:tab w:val="right" w:pos="8504"/>
            </w:tabs>
            <w:spacing w:before="0"/>
            <w:ind w:left="0" w:firstLine="0"/>
            <w:rPr>
              <w:rFonts w:eastAsia="Arial" w:cs="Arial"/>
              <w:color w:val="000000"/>
              <w:szCs w:val="22"/>
            </w:rPr>
          </w:pPr>
          <w:r>
            <w:rPr>
              <w:noProof/>
              <w:lang w:val="en-US" w:eastAsia="en-US"/>
            </w:rPr>
            <w:drawing>
              <wp:anchor distT="0" distB="0" distL="114300" distR="114300" simplePos="0" relativeHeight="251658240" behindDoc="0" locked="0" layoutInCell="1" allowOverlap="1">
                <wp:simplePos x="0" y="0"/>
                <wp:positionH relativeFrom="column">
                  <wp:posOffset>-935354</wp:posOffset>
                </wp:positionH>
                <wp:positionV relativeFrom="paragraph">
                  <wp:posOffset>69215</wp:posOffset>
                </wp:positionV>
                <wp:extent cx="819150" cy="514350"/>
                <wp:effectExtent l="0" t="0" r="0" b="0"/>
                <wp:wrapSquare wrapText="bothSides" distT="0" distB="0" distL="114300" distR="114300"/>
                <wp:docPr id="5" name="image1.png" descr="Casacha 2020-02"/>
                <wp:cNvGraphicFramePr/>
                <a:graphic xmlns:a="http://schemas.openxmlformats.org/drawingml/2006/main">
                  <a:graphicData uri="http://schemas.openxmlformats.org/drawingml/2006/picture">
                    <pic:pic xmlns:pic="http://schemas.openxmlformats.org/drawingml/2006/picture">
                      <pic:nvPicPr>
                        <pic:cNvPr id="0" name="image1.png" descr="Casacha 2020-02"/>
                        <pic:cNvPicPr preferRelativeResize="0"/>
                      </pic:nvPicPr>
                      <pic:blipFill>
                        <a:blip r:embed="rId1"/>
                        <a:srcRect/>
                        <a:stretch>
                          <a:fillRect/>
                        </a:stretch>
                      </pic:blipFill>
                      <pic:spPr>
                        <a:xfrm>
                          <a:off x="0" y="0"/>
                          <a:ext cx="819150" cy="514350"/>
                        </a:xfrm>
                        <a:prstGeom prst="rect">
                          <a:avLst/>
                        </a:prstGeom>
                        <a:ln/>
                      </pic:spPr>
                    </pic:pic>
                  </a:graphicData>
                </a:graphic>
              </wp:anchor>
            </w:drawing>
          </w:r>
        </w:p>
      </w:tc>
      <w:tc>
        <w:tcPr>
          <w:tcW w:w="7548" w:type="dxa"/>
          <w:tcBorders>
            <w:top w:val="nil"/>
            <w:left w:val="nil"/>
            <w:bottom w:val="nil"/>
            <w:right w:val="nil"/>
          </w:tcBorders>
        </w:tcPr>
        <w:p w:rsidR="009A29B7" w:rsidRDefault="00DF7F83">
          <w:pPr>
            <w:pBdr>
              <w:top w:val="nil"/>
              <w:left w:val="nil"/>
              <w:bottom w:val="nil"/>
              <w:right w:val="nil"/>
              <w:between w:val="nil"/>
            </w:pBdr>
            <w:tabs>
              <w:tab w:val="center" w:pos="4252"/>
              <w:tab w:val="right" w:pos="8504"/>
            </w:tabs>
            <w:spacing w:before="60"/>
            <w:ind w:left="0" w:right="139" w:firstLine="0"/>
            <w:jc w:val="right"/>
            <w:rPr>
              <w:rFonts w:eastAsia="Arial" w:cs="Arial"/>
              <w:b/>
              <w:i/>
              <w:color w:val="000000"/>
              <w:sz w:val="20"/>
            </w:rPr>
          </w:pPr>
          <w:r>
            <w:rPr>
              <w:rFonts w:eastAsia="Arial" w:cs="Arial"/>
              <w:b/>
              <w:i/>
              <w:color w:val="000000"/>
              <w:sz w:val="20"/>
            </w:rPr>
            <w:t>PR-INAU-OR-0001-</w:t>
          </w:r>
          <w:r>
            <w:rPr>
              <w:b/>
              <w:i/>
              <w:sz w:val="20"/>
            </w:rPr>
            <w:t>2</w:t>
          </w:r>
          <w:r>
            <w:rPr>
              <w:rFonts w:eastAsia="Arial" w:cs="Arial"/>
              <w:b/>
              <w:i/>
              <w:color w:val="000000"/>
              <w:sz w:val="20"/>
            </w:rPr>
            <w:t>.0</w:t>
          </w:r>
        </w:p>
      </w:tc>
    </w:tr>
    <w:tr w:rsidR="009A29B7">
      <w:trPr>
        <w:cantSplit/>
        <w:trHeight w:val="195"/>
        <w:jc w:val="center"/>
      </w:trPr>
      <w:tc>
        <w:tcPr>
          <w:tcW w:w="2410" w:type="dxa"/>
          <w:vMerge/>
          <w:tcBorders>
            <w:top w:val="nil"/>
            <w:left w:val="nil"/>
            <w:bottom w:val="nil"/>
            <w:right w:val="nil"/>
          </w:tcBorders>
          <w:vAlign w:val="bottom"/>
        </w:tcPr>
        <w:p w:rsidR="009A29B7" w:rsidRDefault="009A29B7">
          <w:pPr>
            <w:widowControl w:val="0"/>
            <w:pBdr>
              <w:top w:val="nil"/>
              <w:left w:val="nil"/>
              <w:bottom w:val="nil"/>
              <w:right w:val="nil"/>
              <w:between w:val="nil"/>
            </w:pBdr>
            <w:spacing w:before="0" w:line="276" w:lineRule="auto"/>
            <w:ind w:left="0" w:firstLine="0"/>
            <w:jc w:val="left"/>
            <w:rPr>
              <w:rFonts w:eastAsia="Arial" w:cs="Arial"/>
              <w:b/>
              <w:i/>
              <w:color w:val="000000"/>
              <w:sz w:val="20"/>
            </w:rPr>
          </w:pPr>
        </w:p>
      </w:tc>
      <w:tc>
        <w:tcPr>
          <w:tcW w:w="7548" w:type="dxa"/>
          <w:tcBorders>
            <w:top w:val="nil"/>
            <w:left w:val="nil"/>
            <w:bottom w:val="nil"/>
            <w:right w:val="nil"/>
          </w:tcBorders>
          <w:shd w:val="clear" w:color="auto" w:fill="D9D9D9"/>
          <w:vAlign w:val="center"/>
        </w:tcPr>
        <w:p w:rsidR="009A29B7" w:rsidRDefault="00DF7F83">
          <w:pPr>
            <w:pBdr>
              <w:top w:val="nil"/>
              <w:left w:val="nil"/>
              <w:bottom w:val="nil"/>
              <w:right w:val="nil"/>
              <w:between w:val="nil"/>
            </w:pBdr>
            <w:tabs>
              <w:tab w:val="center" w:pos="4252"/>
              <w:tab w:val="right" w:pos="8504"/>
            </w:tabs>
            <w:spacing w:before="60"/>
            <w:ind w:left="0" w:firstLine="0"/>
            <w:jc w:val="right"/>
            <w:rPr>
              <w:rFonts w:eastAsia="Arial" w:cs="Arial"/>
              <w:b/>
              <w:i/>
              <w:smallCaps/>
              <w:color w:val="000000"/>
              <w:szCs w:val="22"/>
            </w:rPr>
          </w:pPr>
          <w:r>
            <w:rPr>
              <w:b/>
              <w:i/>
              <w:smallCaps/>
            </w:rPr>
            <w:t xml:space="preserve">DICTAMEN DEL SERVICIO MÉDICO </w:t>
          </w:r>
        </w:p>
      </w:tc>
    </w:tr>
    <w:tr w:rsidR="009A29B7">
      <w:trPr>
        <w:cantSplit/>
        <w:trHeight w:val="77"/>
        <w:jc w:val="center"/>
      </w:trPr>
      <w:tc>
        <w:tcPr>
          <w:tcW w:w="2410" w:type="dxa"/>
          <w:tcBorders>
            <w:top w:val="nil"/>
            <w:left w:val="nil"/>
            <w:bottom w:val="single" w:sz="6" w:space="0" w:color="000000"/>
            <w:right w:val="nil"/>
          </w:tcBorders>
        </w:tcPr>
        <w:p w:rsidR="009A29B7" w:rsidRDefault="009A29B7">
          <w:pPr>
            <w:pBdr>
              <w:top w:val="nil"/>
              <w:left w:val="nil"/>
              <w:bottom w:val="nil"/>
              <w:right w:val="nil"/>
              <w:between w:val="nil"/>
            </w:pBdr>
            <w:tabs>
              <w:tab w:val="center" w:pos="4252"/>
              <w:tab w:val="right" w:pos="8504"/>
            </w:tabs>
            <w:spacing w:before="60"/>
            <w:ind w:left="0" w:firstLine="0"/>
            <w:jc w:val="center"/>
            <w:rPr>
              <w:rFonts w:eastAsia="Arial" w:cs="Arial"/>
              <w:b/>
              <w:color w:val="000000"/>
              <w:szCs w:val="22"/>
            </w:rPr>
          </w:pPr>
        </w:p>
      </w:tc>
      <w:tc>
        <w:tcPr>
          <w:tcW w:w="7548" w:type="dxa"/>
          <w:tcBorders>
            <w:top w:val="nil"/>
            <w:left w:val="nil"/>
            <w:bottom w:val="single" w:sz="6" w:space="0" w:color="000000"/>
            <w:right w:val="nil"/>
          </w:tcBorders>
        </w:tcPr>
        <w:p w:rsidR="009A29B7" w:rsidRDefault="009A29B7">
          <w:pPr>
            <w:pBdr>
              <w:top w:val="nil"/>
              <w:left w:val="nil"/>
              <w:bottom w:val="nil"/>
              <w:right w:val="nil"/>
              <w:between w:val="nil"/>
            </w:pBdr>
            <w:tabs>
              <w:tab w:val="center" w:pos="4252"/>
              <w:tab w:val="right" w:pos="8504"/>
            </w:tabs>
            <w:spacing w:before="60"/>
            <w:ind w:left="0" w:right="139" w:firstLine="0"/>
            <w:jc w:val="right"/>
            <w:rPr>
              <w:rFonts w:eastAsia="Arial" w:cs="Arial"/>
              <w:b/>
              <w:i/>
              <w:color w:val="000000"/>
              <w:sz w:val="20"/>
            </w:rPr>
          </w:pPr>
        </w:p>
      </w:tc>
    </w:tr>
  </w:tbl>
  <w:p w:rsidR="009A29B7" w:rsidRDefault="009A29B7">
    <w:pPr>
      <w:pBdr>
        <w:top w:val="nil"/>
        <w:left w:val="nil"/>
        <w:bottom w:val="nil"/>
        <w:right w:val="nil"/>
        <w:between w:val="nil"/>
      </w:pBdr>
      <w:tabs>
        <w:tab w:val="center" w:pos="4252"/>
        <w:tab w:val="right" w:pos="8504"/>
      </w:tabs>
      <w:spacing w:before="0"/>
      <w:ind w:left="0" w:firstLine="0"/>
      <w:rPr>
        <w:rFonts w:eastAsia="Arial" w:cs="Arial"/>
        <w:color w:val="000000"/>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1ED8"/>
    <w:multiLevelType w:val="multilevel"/>
    <w:tmpl w:val="0DA6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8D7148"/>
    <w:multiLevelType w:val="multilevel"/>
    <w:tmpl w:val="49187D6C"/>
    <w:lvl w:ilvl="0">
      <w:start w:val="1"/>
      <w:numFmt w:val="bullet"/>
      <w:lvlText w:val="●"/>
      <w:lvlJc w:val="left"/>
      <w:pPr>
        <w:ind w:left="1476" w:hanging="360"/>
      </w:pPr>
      <w:rPr>
        <w:rFonts w:ascii="Noto Sans Symbols" w:eastAsia="Noto Sans Symbols" w:hAnsi="Noto Sans Symbols" w:cs="Noto Sans Symbols"/>
      </w:rPr>
    </w:lvl>
    <w:lvl w:ilvl="1">
      <w:start w:val="1"/>
      <w:numFmt w:val="bullet"/>
      <w:lvlText w:val="o"/>
      <w:lvlJc w:val="left"/>
      <w:pPr>
        <w:ind w:left="2196" w:hanging="360"/>
      </w:pPr>
      <w:rPr>
        <w:rFonts w:ascii="Courier New" w:eastAsia="Courier New" w:hAnsi="Courier New" w:cs="Courier New"/>
      </w:rPr>
    </w:lvl>
    <w:lvl w:ilvl="2">
      <w:start w:val="1"/>
      <w:numFmt w:val="bullet"/>
      <w:lvlText w:val="▪"/>
      <w:lvlJc w:val="left"/>
      <w:pPr>
        <w:ind w:left="2916" w:hanging="360"/>
      </w:pPr>
      <w:rPr>
        <w:rFonts w:ascii="Noto Sans Symbols" w:eastAsia="Noto Sans Symbols" w:hAnsi="Noto Sans Symbols" w:cs="Noto Sans Symbols"/>
      </w:rPr>
    </w:lvl>
    <w:lvl w:ilvl="3">
      <w:start w:val="1"/>
      <w:numFmt w:val="bullet"/>
      <w:lvlText w:val="●"/>
      <w:lvlJc w:val="left"/>
      <w:pPr>
        <w:ind w:left="3636" w:hanging="360"/>
      </w:pPr>
      <w:rPr>
        <w:rFonts w:ascii="Noto Sans Symbols" w:eastAsia="Noto Sans Symbols" w:hAnsi="Noto Sans Symbols" w:cs="Noto Sans Symbols"/>
      </w:rPr>
    </w:lvl>
    <w:lvl w:ilvl="4">
      <w:start w:val="1"/>
      <w:numFmt w:val="bullet"/>
      <w:lvlText w:val="o"/>
      <w:lvlJc w:val="left"/>
      <w:pPr>
        <w:ind w:left="4356" w:hanging="360"/>
      </w:pPr>
      <w:rPr>
        <w:rFonts w:ascii="Courier New" w:eastAsia="Courier New" w:hAnsi="Courier New" w:cs="Courier New"/>
      </w:rPr>
    </w:lvl>
    <w:lvl w:ilvl="5">
      <w:start w:val="1"/>
      <w:numFmt w:val="bullet"/>
      <w:lvlText w:val="▪"/>
      <w:lvlJc w:val="left"/>
      <w:pPr>
        <w:ind w:left="5076" w:hanging="360"/>
      </w:pPr>
      <w:rPr>
        <w:rFonts w:ascii="Noto Sans Symbols" w:eastAsia="Noto Sans Symbols" w:hAnsi="Noto Sans Symbols" w:cs="Noto Sans Symbols"/>
      </w:rPr>
    </w:lvl>
    <w:lvl w:ilvl="6">
      <w:start w:val="1"/>
      <w:numFmt w:val="bullet"/>
      <w:lvlText w:val="●"/>
      <w:lvlJc w:val="left"/>
      <w:pPr>
        <w:ind w:left="5796" w:hanging="360"/>
      </w:pPr>
      <w:rPr>
        <w:rFonts w:ascii="Noto Sans Symbols" w:eastAsia="Noto Sans Symbols" w:hAnsi="Noto Sans Symbols" w:cs="Noto Sans Symbols"/>
      </w:rPr>
    </w:lvl>
    <w:lvl w:ilvl="7">
      <w:start w:val="1"/>
      <w:numFmt w:val="bullet"/>
      <w:lvlText w:val="o"/>
      <w:lvlJc w:val="left"/>
      <w:pPr>
        <w:ind w:left="6516" w:hanging="360"/>
      </w:pPr>
      <w:rPr>
        <w:rFonts w:ascii="Courier New" w:eastAsia="Courier New" w:hAnsi="Courier New" w:cs="Courier New"/>
      </w:rPr>
    </w:lvl>
    <w:lvl w:ilvl="8">
      <w:start w:val="1"/>
      <w:numFmt w:val="bullet"/>
      <w:lvlText w:val="▪"/>
      <w:lvlJc w:val="left"/>
      <w:pPr>
        <w:ind w:left="7236" w:hanging="360"/>
      </w:pPr>
      <w:rPr>
        <w:rFonts w:ascii="Noto Sans Symbols" w:eastAsia="Noto Sans Symbols" w:hAnsi="Noto Sans Symbols" w:cs="Noto Sans Symbols"/>
      </w:rPr>
    </w:lvl>
  </w:abstractNum>
  <w:abstractNum w:abstractNumId="2" w15:restartNumberingAfterBreak="0">
    <w:nsid w:val="19922F60"/>
    <w:multiLevelType w:val="multilevel"/>
    <w:tmpl w:val="6DBA19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CE70283"/>
    <w:multiLevelType w:val="multilevel"/>
    <w:tmpl w:val="1C9E63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42E1FEA"/>
    <w:multiLevelType w:val="multilevel"/>
    <w:tmpl w:val="13B8C9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C1B090F"/>
    <w:multiLevelType w:val="multilevel"/>
    <w:tmpl w:val="57D2ADF0"/>
    <w:lvl w:ilvl="0">
      <w:start w:val="1"/>
      <w:numFmt w:val="bullet"/>
      <w:lvlText w:val="●"/>
      <w:lvlJc w:val="left"/>
      <w:pPr>
        <w:ind w:left="1080" w:hanging="360"/>
      </w:pPr>
      <w:rPr>
        <w:rFonts w:ascii="Noto Sans Symbols" w:eastAsia="Noto Sans Symbols" w:hAnsi="Noto Sans Symbols" w:cs="Noto Sans Symbols"/>
      </w:rPr>
    </w:lvl>
    <w:lvl w:ilvl="1">
      <w:start w:val="1"/>
      <w:numFmt w:val="bullet"/>
      <w:pStyle w:val="Ttulo2"/>
      <w:lvlText w:val="o"/>
      <w:lvlJc w:val="left"/>
      <w:pPr>
        <w:ind w:left="1800" w:hanging="360"/>
      </w:pPr>
      <w:rPr>
        <w:rFonts w:ascii="Courier New" w:eastAsia="Courier New" w:hAnsi="Courier New" w:cs="Courier New"/>
      </w:rPr>
    </w:lvl>
    <w:lvl w:ilvl="2">
      <w:start w:val="1"/>
      <w:numFmt w:val="bullet"/>
      <w:pStyle w:val="Ttulo3"/>
      <w:lvlText w:val="▪"/>
      <w:lvlJc w:val="left"/>
      <w:pPr>
        <w:ind w:left="2520" w:hanging="360"/>
      </w:pPr>
      <w:rPr>
        <w:rFonts w:ascii="Noto Sans Symbols" w:eastAsia="Noto Sans Symbols" w:hAnsi="Noto Sans Symbols" w:cs="Noto Sans Symbols"/>
      </w:rPr>
    </w:lvl>
    <w:lvl w:ilvl="3">
      <w:start w:val="1"/>
      <w:numFmt w:val="bullet"/>
      <w:pStyle w:val="Ttulo4"/>
      <w:lvlText w:val="●"/>
      <w:lvlJc w:val="left"/>
      <w:pPr>
        <w:ind w:left="3240" w:hanging="360"/>
      </w:pPr>
      <w:rPr>
        <w:rFonts w:ascii="Noto Sans Symbols" w:eastAsia="Noto Sans Symbols" w:hAnsi="Noto Sans Symbols" w:cs="Noto Sans Symbols"/>
      </w:rPr>
    </w:lvl>
    <w:lvl w:ilvl="4">
      <w:start w:val="1"/>
      <w:numFmt w:val="bullet"/>
      <w:pStyle w:val="Ttulo5"/>
      <w:lvlText w:val="o"/>
      <w:lvlJc w:val="left"/>
      <w:pPr>
        <w:ind w:left="3960" w:hanging="360"/>
      </w:pPr>
      <w:rPr>
        <w:rFonts w:ascii="Courier New" w:eastAsia="Courier New" w:hAnsi="Courier New" w:cs="Courier New"/>
      </w:rPr>
    </w:lvl>
    <w:lvl w:ilvl="5">
      <w:start w:val="1"/>
      <w:numFmt w:val="bullet"/>
      <w:pStyle w:val="Ttulo6"/>
      <w:lvlText w:val="▪"/>
      <w:lvlJc w:val="left"/>
      <w:pPr>
        <w:ind w:left="4680" w:hanging="360"/>
      </w:pPr>
      <w:rPr>
        <w:rFonts w:ascii="Noto Sans Symbols" w:eastAsia="Noto Sans Symbols" w:hAnsi="Noto Sans Symbols" w:cs="Noto Sans Symbols"/>
      </w:rPr>
    </w:lvl>
    <w:lvl w:ilvl="6">
      <w:start w:val="1"/>
      <w:numFmt w:val="bullet"/>
      <w:pStyle w:val="Ttulo7"/>
      <w:lvlText w:val="●"/>
      <w:lvlJc w:val="left"/>
      <w:pPr>
        <w:ind w:left="5400" w:hanging="360"/>
      </w:pPr>
      <w:rPr>
        <w:rFonts w:ascii="Noto Sans Symbols" w:eastAsia="Noto Sans Symbols" w:hAnsi="Noto Sans Symbols" w:cs="Noto Sans Symbols"/>
      </w:rPr>
    </w:lvl>
    <w:lvl w:ilvl="7">
      <w:start w:val="1"/>
      <w:numFmt w:val="bullet"/>
      <w:pStyle w:val="Ttulo8"/>
      <w:lvlText w:val="o"/>
      <w:lvlJc w:val="left"/>
      <w:pPr>
        <w:ind w:left="6120" w:hanging="360"/>
      </w:pPr>
      <w:rPr>
        <w:rFonts w:ascii="Courier New" w:eastAsia="Courier New" w:hAnsi="Courier New" w:cs="Courier New"/>
      </w:rPr>
    </w:lvl>
    <w:lvl w:ilvl="8">
      <w:start w:val="1"/>
      <w:numFmt w:val="bullet"/>
      <w:pStyle w:val="Ttulo9"/>
      <w:lvlText w:val="▪"/>
      <w:lvlJc w:val="left"/>
      <w:pPr>
        <w:ind w:left="6840" w:hanging="360"/>
      </w:pPr>
      <w:rPr>
        <w:rFonts w:ascii="Noto Sans Symbols" w:eastAsia="Noto Sans Symbols" w:hAnsi="Noto Sans Symbols" w:cs="Noto Sans Symbols"/>
      </w:rPr>
    </w:lvl>
  </w:abstractNum>
  <w:abstractNum w:abstractNumId="6" w15:restartNumberingAfterBreak="0">
    <w:nsid w:val="4D4F1004"/>
    <w:multiLevelType w:val="multilevel"/>
    <w:tmpl w:val="4D58B1F0"/>
    <w:lvl w:ilvl="0">
      <w:numFmt w:val="decimal"/>
      <w:lvlText w:val="%1.- "/>
      <w:lvlJc w:val="left"/>
      <w:pPr>
        <w:ind w:left="432" w:hanging="432"/>
      </w:pPr>
      <w:rPr>
        <w:rFonts w:ascii="Arial" w:eastAsia="Arial" w:hAnsi="Arial" w:cs="Arial"/>
        <w:b/>
        <w:i/>
        <w:sz w:val="28"/>
        <w:szCs w:val="28"/>
      </w:rPr>
    </w:lvl>
    <w:lvl w:ilvl="1">
      <w:start w:val="1"/>
      <w:numFmt w:val="decimal"/>
      <w:lvlText w:val="%1.%2.-"/>
      <w:lvlJc w:val="left"/>
      <w:pPr>
        <w:ind w:left="576" w:hanging="576"/>
      </w:pPr>
      <w:rPr>
        <w:b/>
        <w:i/>
        <w:sz w:val="24"/>
        <w:szCs w:val="24"/>
      </w:rPr>
    </w:lvl>
    <w:lvl w:ilvl="2">
      <w:start w:val="1"/>
      <w:numFmt w:val="decimal"/>
      <w:lvlText w:val="%1.%2.%3.- "/>
      <w:lvlJc w:val="left"/>
      <w:pPr>
        <w:ind w:left="720" w:hanging="720"/>
      </w:pPr>
      <w:rPr>
        <w:b/>
        <w:i/>
        <w:sz w:val="22"/>
        <w:szCs w:val="22"/>
      </w:rPr>
    </w:lvl>
    <w:lvl w:ilvl="3">
      <w:start w:val="1"/>
      <w:numFmt w:val="decimal"/>
      <w:lvlText w:val="%1.%2.%3.%4.-"/>
      <w:lvlJc w:val="left"/>
      <w:pPr>
        <w:ind w:left="864" w:hanging="864"/>
      </w:pPr>
      <w:rPr>
        <w:b/>
        <w:i/>
        <w:sz w:val="22"/>
        <w:szCs w:val="22"/>
      </w:rPr>
    </w:lvl>
    <w:lvl w:ilvl="4">
      <w:start w:val="1"/>
      <w:numFmt w:val="decimal"/>
      <w:lvlText w:val="%1.%2.%3.%4.%5.- "/>
      <w:lvlJc w:val="left"/>
      <w:pPr>
        <w:ind w:left="1008" w:hanging="1008"/>
      </w:pPr>
      <w:rPr>
        <w:b/>
        <w:i/>
        <w:sz w:val="22"/>
        <w:szCs w:val="22"/>
      </w:rPr>
    </w:lvl>
    <w:lvl w:ilvl="5">
      <w:start w:val="1"/>
      <w:numFmt w:val="decimal"/>
      <w:lvlText w:val="%1.%2.%3.%4.%5.%6.- "/>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5A000E3"/>
    <w:multiLevelType w:val="multilevel"/>
    <w:tmpl w:val="6DA83416"/>
    <w:lvl w:ilvl="0">
      <w:start w:val="1"/>
      <w:numFmt w:val="decimal"/>
      <w:lvlText w:val="%1."/>
      <w:lvlJc w:val="left"/>
      <w:pPr>
        <w:ind w:left="1836" w:hanging="360"/>
      </w:pPr>
    </w:lvl>
    <w:lvl w:ilvl="1">
      <w:start w:val="1"/>
      <w:numFmt w:val="bullet"/>
      <w:lvlText w:val="o"/>
      <w:lvlJc w:val="left"/>
      <w:pPr>
        <w:ind w:left="2556" w:hanging="360"/>
      </w:pPr>
      <w:rPr>
        <w:rFonts w:ascii="Courier New" w:eastAsia="Courier New" w:hAnsi="Courier New" w:cs="Courier New"/>
      </w:rPr>
    </w:lvl>
    <w:lvl w:ilvl="2">
      <w:start w:val="1"/>
      <w:numFmt w:val="bullet"/>
      <w:lvlText w:val="▪"/>
      <w:lvlJc w:val="left"/>
      <w:pPr>
        <w:ind w:left="3276" w:hanging="360"/>
      </w:pPr>
      <w:rPr>
        <w:rFonts w:ascii="Noto Sans Symbols" w:eastAsia="Noto Sans Symbols" w:hAnsi="Noto Sans Symbols" w:cs="Noto Sans Symbols"/>
      </w:rPr>
    </w:lvl>
    <w:lvl w:ilvl="3">
      <w:start w:val="1"/>
      <w:numFmt w:val="bullet"/>
      <w:lvlText w:val="●"/>
      <w:lvlJc w:val="left"/>
      <w:pPr>
        <w:ind w:left="3996" w:hanging="360"/>
      </w:pPr>
      <w:rPr>
        <w:rFonts w:ascii="Noto Sans Symbols" w:eastAsia="Noto Sans Symbols" w:hAnsi="Noto Sans Symbols" w:cs="Noto Sans Symbols"/>
      </w:rPr>
    </w:lvl>
    <w:lvl w:ilvl="4">
      <w:start w:val="1"/>
      <w:numFmt w:val="bullet"/>
      <w:lvlText w:val="o"/>
      <w:lvlJc w:val="left"/>
      <w:pPr>
        <w:ind w:left="4716" w:hanging="360"/>
      </w:pPr>
      <w:rPr>
        <w:rFonts w:ascii="Courier New" w:eastAsia="Courier New" w:hAnsi="Courier New" w:cs="Courier New"/>
      </w:rPr>
    </w:lvl>
    <w:lvl w:ilvl="5">
      <w:start w:val="1"/>
      <w:numFmt w:val="bullet"/>
      <w:lvlText w:val="▪"/>
      <w:lvlJc w:val="left"/>
      <w:pPr>
        <w:ind w:left="5436" w:hanging="360"/>
      </w:pPr>
      <w:rPr>
        <w:rFonts w:ascii="Noto Sans Symbols" w:eastAsia="Noto Sans Symbols" w:hAnsi="Noto Sans Symbols" w:cs="Noto Sans Symbols"/>
      </w:rPr>
    </w:lvl>
    <w:lvl w:ilvl="6">
      <w:start w:val="1"/>
      <w:numFmt w:val="bullet"/>
      <w:lvlText w:val="●"/>
      <w:lvlJc w:val="left"/>
      <w:pPr>
        <w:ind w:left="6156" w:hanging="360"/>
      </w:pPr>
      <w:rPr>
        <w:rFonts w:ascii="Noto Sans Symbols" w:eastAsia="Noto Sans Symbols" w:hAnsi="Noto Sans Symbols" w:cs="Noto Sans Symbols"/>
      </w:rPr>
    </w:lvl>
    <w:lvl w:ilvl="7">
      <w:start w:val="1"/>
      <w:numFmt w:val="bullet"/>
      <w:lvlText w:val="o"/>
      <w:lvlJc w:val="left"/>
      <w:pPr>
        <w:ind w:left="6876" w:hanging="360"/>
      </w:pPr>
      <w:rPr>
        <w:rFonts w:ascii="Courier New" w:eastAsia="Courier New" w:hAnsi="Courier New" w:cs="Courier New"/>
      </w:rPr>
    </w:lvl>
    <w:lvl w:ilvl="8">
      <w:start w:val="1"/>
      <w:numFmt w:val="bullet"/>
      <w:lvlText w:val="▪"/>
      <w:lvlJc w:val="left"/>
      <w:pPr>
        <w:ind w:left="7596" w:hanging="360"/>
      </w:pPr>
      <w:rPr>
        <w:rFonts w:ascii="Noto Sans Symbols" w:eastAsia="Noto Sans Symbols" w:hAnsi="Noto Sans Symbols" w:cs="Noto Sans Symbols"/>
      </w:rPr>
    </w:lvl>
  </w:abstractNum>
  <w:abstractNum w:abstractNumId="8" w15:restartNumberingAfterBreak="0">
    <w:nsid w:val="670E3F8B"/>
    <w:multiLevelType w:val="multilevel"/>
    <w:tmpl w:val="0AD29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7E56C59"/>
    <w:multiLevelType w:val="multilevel"/>
    <w:tmpl w:val="E36E72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5"/>
  </w:num>
  <w:num w:numId="2">
    <w:abstractNumId w:val="4"/>
  </w:num>
  <w:num w:numId="3">
    <w:abstractNumId w:val="9"/>
  </w:num>
  <w:num w:numId="4">
    <w:abstractNumId w:val="2"/>
  </w:num>
  <w:num w:numId="5">
    <w:abstractNumId w:val="0"/>
  </w:num>
  <w:num w:numId="6">
    <w:abstractNumId w:val="6"/>
  </w:num>
  <w:num w:numId="7">
    <w:abstractNumId w:val="8"/>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29B7"/>
    <w:rsid w:val="0019596E"/>
    <w:rsid w:val="00365F59"/>
    <w:rsid w:val="003738B7"/>
    <w:rsid w:val="00395357"/>
    <w:rsid w:val="003F685D"/>
    <w:rsid w:val="005134F4"/>
    <w:rsid w:val="006326B8"/>
    <w:rsid w:val="007E7CA0"/>
    <w:rsid w:val="009326C0"/>
    <w:rsid w:val="009A29B7"/>
    <w:rsid w:val="00AC0A45"/>
    <w:rsid w:val="00AE7712"/>
    <w:rsid w:val="00C21F6A"/>
    <w:rsid w:val="00DF162C"/>
    <w:rsid w:val="00DF7F83"/>
    <w:rsid w:val="00E819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DD980-6AB5-429A-AA3F-86A533FF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 w:bidi="ar-SA"/>
      </w:rPr>
    </w:rPrDefault>
    <w:pPrDefault>
      <w:pPr>
        <w:spacing w:line="276" w:lineRule="auto"/>
        <w:ind w:left="72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3C8"/>
    <w:pPr>
      <w:spacing w:before="120" w:line="240" w:lineRule="auto"/>
    </w:pPr>
    <w:rPr>
      <w:rFonts w:eastAsia="Times New Roman" w:cs="Times New Roman"/>
      <w:szCs w:val="20"/>
    </w:rPr>
  </w:style>
  <w:style w:type="paragraph" w:styleId="Ttulo1">
    <w:name w:val="heading 1"/>
    <w:basedOn w:val="Normal"/>
    <w:next w:val="Normal"/>
    <w:link w:val="Ttulo1Car"/>
    <w:autoRedefine/>
    <w:qFormat/>
    <w:rsid w:val="00B17024"/>
    <w:pPr>
      <w:keepNext/>
      <w:tabs>
        <w:tab w:val="left" w:pos="578"/>
      </w:tabs>
      <w:spacing w:before="480"/>
      <w:jc w:val="left"/>
      <w:outlineLvl w:val="0"/>
    </w:pPr>
    <w:rPr>
      <w:b/>
      <w:i/>
      <w:caps/>
      <w:kern w:val="28"/>
      <w:sz w:val="28"/>
      <w:szCs w:val="28"/>
      <w:lang w:val="es-ES_tradnl"/>
    </w:rPr>
  </w:style>
  <w:style w:type="paragraph" w:styleId="Ttulo2">
    <w:name w:val="heading 2"/>
    <w:basedOn w:val="Normal"/>
    <w:next w:val="Normal"/>
    <w:link w:val="Ttulo2Car"/>
    <w:autoRedefine/>
    <w:qFormat/>
    <w:rsid w:val="008953C8"/>
    <w:pPr>
      <w:keepNext/>
      <w:numPr>
        <w:ilvl w:val="1"/>
        <w:numId w:val="1"/>
      </w:numPr>
      <w:spacing w:before="360"/>
      <w:jc w:val="left"/>
      <w:outlineLvl w:val="1"/>
    </w:pPr>
    <w:rPr>
      <w:b/>
      <w:i/>
      <w:caps/>
      <w:sz w:val="24"/>
      <w:szCs w:val="24"/>
      <w:lang w:val="es-ES_tradnl"/>
    </w:rPr>
  </w:style>
  <w:style w:type="paragraph" w:styleId="Ttulo3">
    <w:name w:val="heading 3"/>
    <w:basedOn w:val="Normal"/>
    <w:next w:val="Normal"/>
    <w:link w:val="Ttulo3Car"/>
    <w:autoRedefine/>
    <w:qFormat/>
    <w:rsid w:val="008953C8"/>
    <w:pPr>
      <w:keepNext/>
      <w:numPr>
        <w:ilvl w:val="2"/>
        <w:numId w:val="1"/>
      </w:numPr>
      <w:spacing w:before="240"/>
      <w:jc w:val="left"/>
      <w:outlineLvl w:val="2"/>
    </w:pPr>
    <w:rPr>
      <w:b/>
      <w:i/>
      <w:caps/>
      <w:szCs w:val="22"/>
      <w:lang w:val="es-ES_tradnl"/>
    </w:rPr>
  </w:style>
  <w:style w:type="paragraph" w:styleId="Ttulo4">
    <w:name w:val="heading 4"/>
    <w:basedOn w:val="Normal"/>
    <w:next w:val="Normal"/>
    <w:link w:val="Ttulo4Car"/>
    <w:autoRedefine/>
    <w:qFormat/>
    <w:rsid w:val="008953C8"/>
    <w:pPr>
      <w:keepNext/>
      <w:numPr>
        <w:ilvl w:val="3"/>
        <w:numId w:val="1"/>
      </w:numPr>
      <w:spacing w:before="240"/>
      <w:jc w:val="left"/>
      <w:outlineLvl w:val="3"/>
    </w:pPr>
    <w:rPr>
      <w:b/>
      <w:i/>
      <w:snapToGrid w:val="0"/>
      <w:szCs w:val="22"/>
      <w:lang w:val="es-ES_tradnl"/>
    </w:rPr>
  </w:style>
  <w:style w:type="paragraph" w:styleId="Ttulo5">
    <w:name w:val="heading 5"/>
    <w:basedOn w:val="Normal"/>
    <w:next w:val="Normal"/>
    <w:link w:val="Ttulo5Car"/>
    <w:qFormat/>
    <w:rsid w:val="008953C8"/>
    <w:pPr>
      <w:numPr>
        <w:ilvl w:val="4"/>
        <w:numId w:val="1"/>
      </w:numPr>
      <w:spacing w:before="240" w:after="60"/>
      <w:outlineLvl w:val="4"/>
    </w:pPr>
    <w:rPr>
      <w:b/>
      <w:i/>
      <w:lang w:val="es-ES_tradnl"/>
    </w:rPr>
  </w:style>
  <w:style w:type="paragraph" w:styleId="Ttulo6">
    <w:name w:val="heading 6"/>
    <w:basedOn w:val="Normal"/>
    <w:next w:val="Normal"/>
    <w:link w:val="Ttulo6Car"/>
    <w:qFormat/>
    <w:rsid w:val="008953C8"/>
    <w:pPr>
      <w:numPr>
        <w:ilvl w:val="5"/>
        <w:numId w:val="1"/>
      </w:numPr>
      <w:spacing w:before="240" w:after="60"/>
      <w:outlineLvl w:val="5"/>
    </w:pPr>
    <w:rPr>
      <w:b/>
      <w:i/>
      <w:lang w:val="es-ES_tradnl"/>
    </w:rPr>
  </w:style>
  <w:style w:type="paragraph" w:styleId="Ttulo7">
    <w:name w:val="heading 7"/>
    <w:basedOn w:val="Normal"/>
    <w:next w:val="Normal"/>
    <w:link w:val="Ttulo7Car"/>
    <w:qFormat/>
    <w:rsid w:val="008953C8"/>
    <w:pPr>
      <w:numPr>
        <w:ilvl w:val="6"/>
        <w:numId w:val="1"/>
      </w:numPr>
      <w:spacing w:before="240" w:after="60"/>
      <w:outlineLvl w:val="6"/>
    </w:pPr>
    <w:rPr>
      <w:b/>
      <w:i/>
      <w:sz w:val="20"/>
      <w:lang w:val="es-ES_tradnl"/>
    </w:rPr>
  </w:style>
  <w:style w:type="paragraph" w:styleId="Ttulo8">
    <w:name w:val="heading 8"/>
    <w:basedOn w:val="Normal"/>
    <w:next w:val="Normal"/>
    <w:link w:val="Ttulo8Car"/>
    <w:qFormat/>
    <w:rsid w:val="008953C8"/>
    <w:pPr>
      <w:numPr>
        <w:ilvl w:val="7"/>
        <w:numId w:val="1"/>
      </w:numPr>
      <w:spacing w:before="240" w:after="60"/>
      <w:outlineLvl w:val="7"/>
    </w:pPr>
    <w:rPr>
      <w:b/>
      <w:i/>
      <w:sz w:val="20"/>
      <w:lang w:val="es-ES_tradnl"/>
    </w:rPr>
  </w:style>
  <w:style w:type="paragraph" w:styleId="Ttulo9">
    <w:name w:val="heading 9"/>
    <w:basedOn w:val="Normal"/>
    <w:next w:val="Normal"/>
    <w:link w:val="Ttulo9Car"/>
    <w:qFormat/>
    <w:rsid w:val="008953C8"/>
    <w:pPr>
      <w:numPr>
        <w:ilvl w:val="8"/>
        <w:numId w:val="1"/>
      </w:numPr>
      <w:spacing w:before="240" w:after="60"/>
      <w:outlineLvl w:val="8"/>
    </w:pPr>
    <w:rPr>
      <w:b/>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9A29B7"/>
  </w:style>
  <w:style w:type="table" w:customStyle="1" w:styleId="TableNormal">
    <w:name w:val="Table Normal"/>
    <w:rsid w:val="009A29B7"/>
    <w:tblPr>
      <w:tblCellMar>
        <w:top w:w="0" w:type="dxa"/>
        <w:left w:w="0" w:type="dxa"/>
        <w:bottom w:w="0" w:type="dxa"/>
        <w:right w:w="0" w:type="dxa"/>
      </w:tblCellMar>
    </w:tblPr>
  </w:style>
  <w:style w:type="paragraph" w:styleId="Ttulo">
    <w:name w:val="Title"/>
    <w:basedOn w:val="Normal1"/>
    <w:next w:val="Normal1"/>
    <w:rsid w:val="009A29B7"/>
    <w:pPr>
      <w:keepNext/>
      <w:keepLines/>
      <w:spacing w:before="480" w:after="120"/>
    </w:pPr>
    <w:rPr>
      <w:b/>
      <w:sz w:val="72"/>
      <w:szCs w:val="72"/>
    </w:rPr>
  </w:style>
  <w:style w:type="character" w:customStyle="1" w:styleId="Ttulo1Car">
    <w:name w:val="Título 1 Car"/>
    <w:basedOn w:val="Fuentedeprrafopredeter"/>
    <w:link w:val="Ttulo1"/>
    <w:rsid w:val="00B17024"/>
    <w:rPr>
      <w:rFonts w:ascii="Arial" w:eastAsia="Times New Roman" w:hAnsi="Arial" w:cs="Times New Roman"/>
      <w:b/>
      <w:i/>
      <w:caps/>
      <w:kern w:val="28"/>
      <w:sz w:val="28"/>
      <w:szCs w:val="28"/>
      <w:lang w:val="es-ES_tradnl" w:eastAsia="es-ES"/>
    </w:rPr>
  </w:style>
  <w:style w:type="character" w:customStyle="1" w:styleId="Ttulo2Car">
    <w:name w:val="Título 2 Car"/>
    <w:basedOn w:val="Fuentedeprrafopredeter"/>
    <w:link w:val="Ttulo2"/>
    <w:rsid w:val="008953C8"/>
    <w:rPr>
      <w:rFonts w:ascii="Arial" w:eastAsia="Times New Roman" w:hAnsi="Arial" w:cs="Times New Roman"/>
      <w:b/>
      <w:i/>
      <w:caps/>
      <w:sz w:val="24"/>
      <w:szCs w:val="24"/>
      <w:lang w:val="es-ES_tradnl" w:eastAsia="es-ES"/>
    </w:rPr>
  </w:style>
  <w:style w:type="character" w:customStyle="1" w:styleId="Ttulo3Car">
    <w:name w:val="Título 3 Car"/>
    <w:basedOn w:val="Fuentedeprrafopredeter"/>
    <w:link w:val="Ttulo3"/>
    <w:rsid w:val="008953C8"/>
    <w:rPr>
      <w:rFonts w:ascii="Arial" w:eastAsia="Times New Roman" w:hAnsi="Arial" w:cs="Times New Roman"/>
      <w:b/>
      <w:i/>
      <w:caps/>
      <w:lang w:val="es-ES_tradnl" w:eastAsia="es-ES"/>
    </w:rPr>
  </w:style>
  <w:style w:type="character" w:customStyle="1" w:styleId="Ttulo4Car">
    <w:name w:val="Título 4 Car"/>
    <w:basedOn w:val="Fuentedeprrafopredeter"/>
    <w:link w:val="Ttulo4"/>
    <w:rsid w:val="008953C8"/>
    <w:rPr>
      <w:rFonts w:ascii="Arial" w:eastAsia="Times New Roman" w:hAnsi="Arial" w:cs="Times New Roman"/>
      <w:b/>
      <w:i/>
      <w:snapToGrid w:val="0"/>
      <w:lang w:val="es-ES_tradnl" w:eastAsia="es-ES"/>
    </w:rPr>
  </w:style>
  <w:style w:type="character" w:customStyle="1" w:styleId="Ttulo5Car">
    <w:name w:val="Título 5 Car"/>
    <w:basedOn w:val="Fuentedeprrafopredeter"/>
    <w:link w:val="Ttulo5"/>
    <w:rsid w:val="008953C8"/>
    <w:rPr>
      <w:rFonts w:ascii="Arial" w:eastAsia="Times New Roman" w:hAnsi="Arial" w:cs="Times New Roman"/>
      <w:b/>
      <w:i/>
      <w:szCs w:val="20"/>
      <w:lang w:val="es-ES_tradnl" w:eastAsia="es-ES"/>
    </w:rPr>
  </w:style>
  <w:style w:type="character" w:customStyle="1" w:styleId="Ttulo6Car">
    <w:name w:val="Título 6 Car"/>
    <w:basedOn w:val="Fuentedeprrafopredeter"/>
    <w:link w:val="Ttulo6"/>
    <w:rsid w:val="008953C8"/>
    <w:rPr>
      <w:rFonts w:ascii="Arial" w:eastAsia="Times New Roman" w:hAnsi="Arial" w:cs="Times New Roman"/>
      <w:b/>
      <w:i/>
      <w:szCs w:val="20"/>
      <w:lang w:val="es-ES_tradnl" w:eastAsia="es-ES"/>
    </w:rPr>
  </w:style>
  <w:style w:type="character" w:customStyle="1" w:styleId="Ttulo7Car">
    <w:name w:val="Título 7 Car"/>
    <w:basedOn w:val="Fuentedeprrafopredeter"/>
    <w:link w:val="Ttulo7"/>
    <w:rsid w:val="008953C8"/>
    <w:rPr>
      <w:rFonts w:ascii="Arial" w:eastAsia="Times New Roman" w:hAnsi="Arial" w:cs="Times New Roman"/>
      <w:b/>
      <w:i/>
      <w:sz w:val="20"/>
      <w:szCs w:val="20"/>
      <w:lang w:val="es-ES_tradnl" w:eastAsia="es-ES"/>
    </w:rPr>
  </w:style>
  <w:style w:type="character" w:customStyle="1" w:styleId="Ttulo8Car">
    <w:name w:val="Título 8 Car"/>
    <w:basedOn w:val="Fuentedeprrafopredeter"/>
    <w:link w:val="Ttulo8"/>
    <w:rsid w:val="008953C8"/>
    <w:rPr>
      <w:rFonts w:ascii="Arial" w:eastAsia="Times New Roman" w:hAnsi="Arial" w:cs="Times New Roman"/>
      <w:b/>
      <w:i/>
      <w:sz w:val="20"/>
      <w:szCs w:val="20"/>
      <w:lang w:val="es-ES_tradnl" w:eastAsia="es-ES"/>
    </w:rPr>
  </w:style>
  <w:style w:type="character" w:customStyle="1" w:styleId="Ttulo9Car">
    <w:name w:val="Título 9 Car"/>
    <w:basedOn w:val="Fuentedeprrafopredeter"/>
    <w:link w:val="Ttulo9"/>
    <w:rsid w:val="008953C8"/>
    <w:rPr>
      <w:rFonts w:ascii="Arial" w:eastAsia="Times New Roman" w:hAnsi="Arial" w:cs="Times New Roman"/>
      <w:b/>
      <w:i/>
      <w:sz w:val="18"/>
      <w:szCs w:val="20"/>
      <w:lang w:val="es-ES_tradnl" w:eastAsia="es-ES"/>
    </w:rPr>
  </w:style>
  <w:style w:type="paragraph" w:styleId="Encabezado">
    <w:name w:val="header"/>
    <w:basedOn w:val="Normal"/>
    <w:link w:val="EncabezadoCar"/>
    <w:uiPriority w:val="99"/>
    <w:rsid w:val="008953C8"/>
    <w:pPr>
      <w:tabs>
        <w:tab w:val="center" w:pos="4252"/>
        <w:tab w:val="right" w:pos="8504"/>
      </w:tabs>
    </w:pPr>
    <w:rPr>
      <w:snapToGrid w:val="0"/>
    </w:rPr>
  </w:style>
  <w:style w:type="character" w:customStyle="1" w:styleId="EncabezadoCar">
    <w:name w:val="Encabezado Car"/>
    <w:basedOn w:val="Fuentedeprrafopredeter"/>
    <w:link w:val="Encabezado"/>
    <w:uiPriority w:val="99"/>
    <w:rsid w:val="008953C8"/>
    <w:rPr>
      <w:rFonts w:ascii="Arial" w:eastAsia="Times New Roman" w:hAnsi="Arial" w:cs="Times New Roman"/>
      <w:snapToGrid w:val="0"/>
      <w:szCs w:val="20"/>
      <w:lang w:eastAsia="es-ES"/>
    </w:rPr>
  </w:style>
  <w:style w:type="paragraph" w:styleId="Piedepgina">
    <w:name w:val="footer"/>
    <w:basedOn w:val="Normal"/>
    <w:link w:val="PiedepginaCar"/>
    <w:uiPriority w:val="99"/>
    <w:rsid w:val="008953C8"/>
    <w:pPr>
      <w:tabs>
        <w:tab w:val="center" w:pos="4252"/>
        <w:tab w:val="right" w:pos="8504"/>
      </w:tabs>
    </w:pPr>
  </w:style>
  <w:style w:type="character" w:customStyle="1" w:styleId="PiedepginaCar">
    <w:name w:val="Pie de página Car"/>
    <w:basedOn w:val="Fuentedeprrafopredeter"/>
    <w:link w:val="Piedepgina"/>
    <w:uiPriority w:val="99"/>
    <w:rsid w:val="008953C8"/>
    <w:rPr>
      <w:rFonts w:ascii="Arial" w:eastAsia="Times New Roman" w:hAnsi="Arial" w:cs="Times New Roman"/>
      <w:szCs w:val="20"/>
      <w:lang w:eastAsia="es-ES"/>
    </w:rPr>
  </w:style>
  <w:style w:type="paragraph" w:styleId="TDC1">
    <w:name w:val="toc 1"/>
    <w:basedOn w:val="Normal"/>
    <w:next w:val="Normal"/>
    <w:autoRedefine/>
    <w:uiPriority w:val="39"/>
    <w:rsid w:val="008953C8"/>
    <w:pPr>
      <w:spacing w:before="240" w:after="120"/>
      <w:jc w:val="left"/>
    </w:pPr>
    <w:rPr>
      <w:b/>
      <w:bCs/>
      <w:caps/>
      <w:sz w:val="20"/>
    </w:rPr>
  </w:style>
  <w:style w:type="paragraph" w:styleId="TDC2">
    <w:name w:val="toc 2"/>
    <w:basedOn w:val="Normal"/>
    <w:next w:val="Normal"/>
    <w:autoRedefine/>
    <w:uiPriority w:val="39"/>
    <w:rsid w:val="008953C8"/>
    <w:pPr>
      <w:tabs>
        <w:tab w:val="left" w:pos="880"/>
        <w:tab w:val="right" w:leader="dot" w:pos="9060"/>
      </w:tabs>
      <w:spacing w:before="0"/>
      <w:ind w:left="220"/>
      <w:jc w:val="left"/>
    </w:pPr>
    <w:rPr>
      <w:caps/>
      <w:noProof/>
      <w:sz w:val="20"/>
    </w:rPr>
  </w:style>
  <w:style w:type="character" w:styleId="Hipervnculo">
    <w:name w:val="Hyperlink"/>
    <w:basedOn w:val="Fuentedeprrafopredeter"/>
    <w:uiPriority w:val="99"/>
    <w:rsid w:val="008953C8"/>
    <w:rPr>
      <w:color w:val="0000FF"/>
      <w:u w:val="single"/>
    </w:rPr>
  </w:style>
  <w:style w:type="character" w:styleId="Textodelmarcadordeposicin">
    <w:name w:val="Placeholder Text"/>
    <w:basedOn w:val="Fuentedeprrafopredeter"/>
    <w:uiPriority w:val="99"/>
    <w:semiHidden/>
    <w:rsid w:val="008953C8"/>
    <w:rPr>
      <w:color w:val="808080"/>
    </w:rPr>
  </w:style>
  <w:style w:type="paragraph" w:styleId="Textodeglobo">
    <w:name w:val="Balloon Text"/>
    <w:basedOn w:val="Normal"/>
    <w:link w:val="TextodegloboCar"/>
    <w:uiPriority w:val="99"/>
    <w:semiHidden/>
    <w:unhideWhenUsed/>
    <w:rsid w:val="008953C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3C8"/>
    <w:rPr>
      <w:rFonts w:ascii="Tahoma" w:eastAsia="Times New Roman" w:hAnsi="Tahoma" w:cs="Tahoma"/>
      <w:sz w:val="16"/>
      <w:szCs w:val="16"/>
      <w:lang w:eastAsia="es-ES"/>
    </w:rPr>
  </w:style>
  <w:style w:type="paragraph" w:styleId="Prrafodelista">
    <w:name w:val="List Paragraph"/>
    <w:basedOn w:val="Normal"/>
    <w:uiPriority w:val="34"/>
    <w:qFormat/>
    <w:rsid w:val="00A957A2"/>
    <w:pPr>
      <w:spacing w:before="0" w:after="200" w:line="276" w:lineRule="auto"/>
      <w:contextualSpacing/>
      <w:jc w:val="left"/>
    </w:pPr>
    <w:rPr>
      <w:rFonts w:asciiTheme="minorHAnsi" w:eastAsiaTheme="minorEastAsia" w:hAnsiTheme="minorHAnsi" w:cstheme="minorBidi"/>
      <w:szCs w:val="22"/>
      <w:lang w:val="es-UY" w:eastAsia="es-UY"/>
    </w:rPr>
  </w:style>
  <w:style w:type="character" w:styleId="Refdecomentario">
    <w:name w:val="annotation reference"/>
    <w:basedOn w:val="Fuentedeprrafopredeter"/>
    <w:uiPriority w:val="99"/>
    <w:semiHidden/>
    <w:unhideWhenUsed/>
    <w:rsid w:val="00935546"/>
    <w:rPr>
      <w:sz w:val="16"/>
      <w:szCs w:val="16"/>
    </w:rPr>
  </w:style>
  <w:style w:type="paragraph" w:styleId="Textocomentario">
    <w:name w:val="annotation text"/>
    <w:basedOn w:val="Normal"/>
    <w:link w:val="TextocomentarioCar"/>
    <w:uiPriority w:val="99"/>
    <w:semiHidden/>
    <w:unhideWhenUsed/>
    <w:rsid w:val="00935546"/>
    <w:rPr>
      <w:sz w:val="20"/>
    </w:rPr>
  </w:style>
  <w:style w:type="character" w:customStyle="1" w:styleId="TextocomentarioCar">
    <w:name w:val="Texto comentario Car"/>
    <w:basedOn w:val="Fuentedeprrafopredeter"/>
    <w:link w:val="Textocomentario"/>
    <w:uiPriority w:val="99"/>
    <w:semiHidden/>
    <w:rsid w:val="00935546"/>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35546"/>
    <w:rPr>
      <w:b/>
      <w:bCs/>
    </w:rPr>
  </w:style>
  <w:style w:type="character" w:customStyle="1" w:styleId="AsuntodelcomentarioCar">
    <w:name w:val="Asunto del comentario Car"/>
    <w:basedOn w:val="TextocomentarioCar"/>
    <w:link w:val="Asuntodelcomentario"/>
    <w:uiPriority w:val="99"/>
    <w:semiHidden/>
    <w:rsid w:val="00935546"/>
    <w:rPr>
      <w:rFonts w:ascii="Arial" w:eastAsia="Times New Roman" w:hAnsi="Arial" w:cs="Times New Roman"/>
      <w:b/>
      <w:bCs/>
      <w:sz w:val="20"/>
      <w:szCs w:val="20"/>
      <w:lang w:eastAsia="es-ES"/>
    </w:rPr>
  </w:style>
  <w:style w:type="paragraph" w:styleId="Subttulo">
    <w:name w:val="Subtitle"/>
    <w:basedOn w:val="Normal"/>
    <w:next w:val="Normal"/>
    <w:rsid w:val="009A29B7"/>
    <w:pPr>
      <w:keepNext/>
      <w:keepLines/>
      <w:spacing w:before="360" w:after="80"/>
    </w:pPr>
    <w:rPr>
      <w:rFonts w:ascii="Georgia" w:eastAsia="Georgia" w:hAnsi="Georgia" w:cs="Georgia"/>
      <w:i/>
      <w:color w:val="666666"/>
      <w:sz w:val="48"/>
      <w:szCs w:val="48"/>
    </w:rPr>
  </w:style>
  <w:style w:type="table" w:customStyle="1" w:styleId="a">
    <w:basedOn w:val="TableNormal"/>
    <w:rsid w:val="009A29B7"/>
    <w:tblPr>
      <w:tblStyleRowBandSize w:val="1"/>
      <w:tblStyleColBandSize w:val="1"/>
      <w:tblCellMar>
        <w:left w:w="70" w:type="dxa"/>
        <w:right w:w="70" w:type="dxa"/>
      </w:tblCellMar>
    </w:tblPr>
  </w:style>
  <w:style w:type="table" w:customStyle="1" w:styleId="a0">
    <w:basedOn w:val="TableNormal"/>
    <w:rsid w:val="009A29B7"/>
    <w:tblPr>
      <w:tblStyleRowBandSize w:val="1"/>
      <w:tblStyleColBandSize w:val="1"/>
      <w:tblCellMar>
        <w:left w:w="70" w:type="dxa"/>
        <w:right w:w="70" w:type="dxa"/>
      </w:tblCellMar>
    </w:tblPr>
  </w:style>
  <w:style w:type="table" w:customStyle="1" w:styleId="a1">
    <w:basedOn w:val="TableNormal"/>
    <w:rsid w:val="009A29B7"/>
    <w:tblPr>
      <w:tblStyleRowBandSize w:val="1"/>
      <w:tblStyleColBandSize w:val="1"/>
      <w:tblCellMar>
        <w:left w:w="70" w:type="dxa"/>
        <w:right w:w="70" w:type="dxa"/>
      </w:tblCellMar>
    </w:tblPr>
  </w:style>
  <w:style w:type="table" w:customStyle="1" w:styleId="a2">
    <w:basedOn w:val="TableNormal"/>
    <w:rsid w:val="009A29B7"/>
    <w:tblPr>
      <w:tblStyleRowBandSize w:val="1"/>
      <w:tblStyleColBandSize w:val="1"/>
      <w:tblCellMar>
        <w:left w:w="70" w:type="dxa"/>
        <w:right w:w="70" w:type="dxa"/>
      </w:tblCellMar>
    </w:tblPr>
  </w:style>
  <w:style w:type="table" w:customStyle="1" w:styleId="a3">
    <w:basedOn w:val="TableNormal"/>
    <w:rsid w:val="009A29B7"/>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uWvzEypueW1z57bRYD1zYT6I/g==">CgMxLjAyCGguZ2pkZ3hzMgloLjMwajB6bGwyCWguM3pueXNoNzIJaC4yZXQ5MnAwMghoLnR5amN3dDIJaC4zZHk2dmttMgloLjF0M2g1c2YyCWguNGQzNG9nODIJaC4yczhleW8xMgloLjE3ZHA4dnUyCWguM3JkY3JqbjIJaC4yNmluMXJnMghoLmxueGJ6OTIJaC4zNW5rdW4yMgloLjFrc3Y0dXYyCWguNDRzaW5pbzIJaC4yanhzeHFoOAByITF5aTV2RElMLW9MbnRrbW5FdjVqT0d6TUMxVjdEUHll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2462</Words>
  <Characters>14039</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Principal</dc:creator>
  <cp:lastModifiedBy>usuario</cp:lastModifiedBy>
  <cp:revision>2</cp:revision>
  <dcterms:created xsi:type="dcterms:W3CDTF">2025-02-13T12:09:00Z</dcterms:created>
  <dcterms:modified xsi:type="dcterms:W3CDTF">2025-02-13T12:09:00Z</dcterms:modified>
</cp:coreProperties>
</file>